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A5F5A" w14:textId="4362B3A8" w:rsidR="00763786" w:rsidRPr="007A18A0" w:rsidRDefault="00803199" w:rsidP="007A18A0">
      <w:pPr>
        <w:pStyle w:val="Normlnywebov"/>
        <w:spacing w:before="0" w:beforeAutospacing="0" w:after="0" w:afterAutospacing="0"/>
        <w:jc w:val="center"/>
        <w:rPr>
          <w:rFonts w:ascii="Arial" w:hAnsi="Arial" w:cs="Arial"/>
          <w:b/>
          <w:bCs/>
          <w:color w:val="0070C0"/>
          <w:sz w:val="45"/>
          <w:szCs w:val="45"/>
          <w:bdr w:val="none" w:sz="0" w:space="0" w:color="auto" w:frame="1"/>
          <w:shd w:val="clear" w:color="auto" w:fill="FFFFFF"/>
        </w:rPr>
      </w:pPr>
      <w:r w:rsidRPr="007A18A0">
        <w:rPr>
          <w:rFonts w:ascii="Arial" w:hAnsi="Arial" w:cs="Arial"/>
          <w:b/>
          <w:bCs/>
          <w:color w:val="0070C0"/>
          <w:sz w:val="45"/>
          <w:szCs w:val="45"/>
          <w:bdr w:val="none" w:sz="0" w:space="0" w:color="auto" w:frame="1"/>
          <w:shd w:val="clear" w:color="auto" w:fill="FFFFFF"/>
        </w:rPr>
        <w:t>Tesco na Slovensku oslavuje 25 rokov, otvára nový supermarket</w:t>
      </w:r>
    </w:p>
    <w:p w14:paraId="6AF18FB1" w14:textId="77777777" w:rsidR="003A57A4" w:rsidRPr="00A07210" w:rsidRDefault="003A57A4" w:rsidP="0011272A">
      <w:pPr>
        <w:pStyle w:val="Normlnywebov"/>
        <w:spacing w:before="0" w:beforeAutospacing="0" w:after="0" w:afterAutospacing="0"/>
        <w:rPr>
          <w:rFonts w:ascii="Arial" w:hAnsi="Arial" w:cs="Arial"/>
          <w:b/>
          <w:bCs/>
          <w:sz w:val="23"/>
          <w:szCs w:val="23"/>
          <w:bdr w:val="none" w:sz="0" w:space="0" w:color="auto" w:frame="1"/>
        </w:rPr>
      </w:pPr>
    </w:p>
    <w:p w14:paraId="6EFDE172" w14:textId="399A2E14" w:rsidR="000E42B4" w:rsidRDefault="007A18A0" w:rsidP="007A18A0">
      <w:pPr>
        <w:shd w:val="clear" w:color="auto" w:fill="FFFFFF"/>
        <w:spacing w:after="0"/>
        <w:jc w:val="both"/>
        <w:rPr>
          <w:rFonts w:ascii="Arial" w:eastAsia="Times New Roman" w:hAnsi="Arial" w:cs="Arial"/>
          <w:b/>
          <w:bCs/>
          <w:color w:val="000000" w:themeColor="text1"/>
          <w:sz w:val="23"/>
          <w:szCs w:val="23"/>
          <w:lang w:val="sk-SK" w:eastAsia="sk-SK"/>
        </w:rPr>
      </w:pPr>
      <w:r>
        <w:rPr>
          <w:rFonts w:ascii="Arial" w:eastAsia="Times New Roman" w:hAnsi="Arial" w:cs="Arial"/>
          <w:b/>
          <w:bCs/>
          <w:color w:val="000000" w:themeColor="text1"/>
          <w:sz w:val="23"/>
          <w:szCs w:val="23"/>
          <w:lang w:val="sk-SK" w:eastAsia="sk-SK"/>
        </w:rPr>
        <w:t xml:space="preserve">BRATISLAVA/ NITRA </w:t>
      </w:r>
      <w:r w:rsidR="000E42B4" w:rsidRPr="000E42B4">
        <w:rPr>
          <w:rFonts w:ascii="Arial" w:eastAsia="Times New Roman" w:hAnsi="Arial" w:cs="Arial"/>
          <w:b/>
          <w:bCs/>
          <w:color w:val="000000" w:themeColor="text1"/>
          <w:sz w:val="23"/>
          <w:szCs w:val="23"/>
          <w:lang w:val="sk-SK" w:eastAsia="sk-SK"/>
        </w:rPr>
        <w:t>24</w:t>
      </w:r>
      <w:r>
        <w:rPr>
          <w:rFonts w:ascii="Arial" w:eastAsia="Times New Roman" w:hAnsi="Arial" w:cs="Arial"/>
          <w:b/>
          <w:bCs/>
          <w:color w:val="000000" w:themeColor="text1"/>
          <w:sz w:val="23"/>
          <w:szCs w:val="23"/>
          <w:lang w:val="sk-SK" w:eastAsia="sk-SK"/>
        </w:rPr>
        <w:t>.</w:t>
      </w:r>
      <w:r w:rsidR="000E42B4" w:rsidRPr="000E42B4">
        <w:rPr>
          <w:rFonts w:ascii="Arial" w:eastAsia="Times New Roman" w:hAnsi="Arial" w:cs="Arial"/>
          <w:b/>
          <w:bCs/>
          <w:color w:val="000000" w:themeColor="text1"/>
          <w:sz w:val="23"/>
          <w:szCs w:val="23"/>
          <w:lang w:val="sk-SK" w:eastAsia="sk-SK"/>
        </w:rPr>
        <w:t xml:space="preserve"> júna 2021</w:t>
      </w:r>
      <w:r>
        <w:rPr>
          <w:rFonts w:ascii="Arial" w:eastAsia="Times New Roman" w:hAnsi="Arial" w:cs="Arial"/>
          <w:b/>
          <w:bCs/>
          <w:color w:val="000000" w:themeColor="text1"/>
          <w:sz w:val="23"/>
          <w:szCs w:val="23"/>
          <w:lang w:val="sk-SK" w:eastAsia="sk-SK"/>
        </w:rPr>
        <w:t xml:space="preserve"> - </w:t>
      </w:r>
      <w:r w:rsidR="000E42B4" w:rsidRPr="000E42B4">
        <w:rPr>
          <w:rFonts w:ascii="Arial" w:eastAsia="Times New Roman" w:hAnsi="Arial" w:cs="Arial"/>
          <w:b/>
          <w:bCs/>
          <w:color w:val="000000" w:themeColor="text1"/>
          <w:sz w:val="23"/>
          <w:szCs w:val="23"/>
          <w:lang w:val="sk-SK" w:eastAsia="sk-SK"/>
        </w:rPr>
        <w:t>Už 25 rokov prináša reťazec Tesco zákazníkom na Slovensku ich obľúbené potraviny. Za ten čas sa stal neoddeliteľnou súčasťou života rodín naprieč krajinou – ako miesto na nákup, na prácu, silný partner slovenských dodávateľov i dobrý sused v komunitách. 25 rokov na Slovensku oslávi Tesco otvorením novej 154. predajne. Reťazec ju otvára v Nitre, teda v meste, kde pred 25 rokmi Tesco na Slovensku začínalo. Navyše, v roku 1999 tu otvorilo prvý hypermarket. Od piatka 25. júna 2021 si budú môcť obyvatelia mesta pod Zoborom i okolia nakúpiť všetko potrebné v novom supermarkete Nitra Prior na Štefánikovej triede.</w:t>
      </w:r>
    </w:p>
    <w:p w14:paraId="53AC788C" w14:textId="09B42F52" w:rsidR="002F417A" w:rsidRDefault="002F417A" w:rsidP="000E42B4">
      <w:pPr>
        <w:shd w:val="clear" w:color="auto" w:fill="FFFFFF"/>
        <w:spacing w:after="0"/>
        <w:rPr>
          <w:rFonts w:ascii="Arial" w:eastAsia="Times New Roman" w:hAnsi="Arial" w:cs="Arial"/>
          <w:b/>
          <w:bCs/>
          <w:color w:val="000000" w:themeColor="text1"/>
          <w:sz w:val="23"/>
          <w:szCs w:val="23"/>
          <w:lang w:val="sk-SK" w:eastAsia="sk-SK"/>
        </w:rPr>
      </w:pPr>
    </w:p>
    <w:p w14:paraId="0C5EB005" w14:textId="641C06D2" w:rsidR="002F417A" w:rsidRPr="00A15DCE" w:rsidRDefault="002F417A" w:rsidP="000E42B4">
      <w:pPr>
        <w:shd w:val="clear" w:color="auto" w:fill="FFFFFF"/>
        <w:spacing w:after="0"/>
        <w:rPr>
          <w:rFonts w:ascii="Arial" w:eastAsia="Times New Roman" w:hAnsi="Arial" w:cs="Arial"/>
          <w:b/>
          <w:bCs/>
          <w:color w:val="000000" w:themeColor="text1"/>
          <w:sz w:val="23"/>
          <w:szCs w:val="23"/>
          <w:lang w:val="sk-SK" w:eastAsia="sk-SK"/>
        </w:rPr>
      </w:pPr>
      <w:r>
        <w:rPr>
          <w:rFonts w:ascii="Arial" w:eastAsia="Times New Roman" w:hAnsi="Arial" w:cs="Arial"/>
          <w:b/>
          <w:bCs/>
          <w:noProof/>
          <w:color w:val="000000" w:themeColor="text1"/>
          <w:sz w:val="23"/>
          <w:szCs w:val="23"/>
          <w:lang w:val="sk-SK" w:eastAsia="sk-SK"/>
        </w:rPr>
        <w:drawing>
          <wp:inline distT="0" distB="0" distL="0" distR="0" wp14:anchorId="796AC1A6" wp14:editId="634B8AE3">
            <wp:extent cx="6010275" cy="4010025"/>
            <wp:effectExtent l="0" t="0" r="9525" b="952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0275" cy="4010025"/>
                    </a:xfrm>
                    <a:prstGeom prst="rect">
                      <a:avLst/>
                    </a:prstGeom>
                    <a:noFill/>
                    <a:ln>
                      <a:noFill/>
                    </a:ln>
                  </pic:spPr>
                </pic:pic>
              </a:graphicData>
            </a:graphic>
          </wp:inline>
        </w:drawing>
      </w:r>
    </w:p>
    <w:p w14:paraId="6515A013" w14:textId="4EE06424" w:rsidR="00E476F7" w:rsidRPr="007A18A0" w:rsidRDefault="003E6EE4" w:rsidP="007A18A0">
      <w:pPr>
        <w:pStyle w:val="intro"/>
        <w:shd w:val="clear" w:color="auto" w:fill="FFFFFF"/>
        <w:spacing w:after="0"/>
        <w:jc w:val="both"/>
        <w:rPr>
          <w:rFonts w:ascii="Arial" w:hAnsi="Arial" w:cs="Arial"/>
          <w:i/>
          <w:iCs/>
          <w:color w:val="0070C0"/>
          <w:sz w:val="23"/>
          <w:szCs w:val="23"/>
        </w:rPr>
      </w:pPr>
      <w:r w:rsidRPr="003E6EE4">
        <w:rPr>
          <w:rFonts w:ascii="Arial" w:hAnsi="Arial" w:cs="Arial"/>
          <w:sz w:val="23"/>
          <w:szCs w:val="23"/>
        </w:rPr>
        <w:t>Príbeh Tesca sa začal na Slovensku písať v roku 1996, keď kúpilo sieť siedmich obchodných domov vrátane jedného v Nitre. O tri roky tu Tesco neskôr otvorilo prvý hypermarket na Slovensku. Práve tu symbolicky reťazec oslavuje aj svoju štvrťstoročnicu – otvorením 154. obchodu Nitra Prior.</w:t>
      </w:r>
      <w:r w:rsidR="007A18A0" w:rsidRPr="007A18A0">
        <w:rPr>
          <w:rFonts w:ascii="Arial" w:hAnsi="Arial" w:cs="Arial"/>
          <w:i/>
          <w:iCs/>
          <w:color w:val="0070C0"/>
          <w:sz w:val="23"/>
          <w:szCs w:val="23"/>
        </w:rPr>
        <w:t xml:space="preserve"> </w:t>
      </w:r>
    </w:p>
    <w:p w14:paraId="5E173AD8" w14:textId="77CF5D3F" w:rsidR="003E6EE4" w:rsidRPr="003E6EE4" w:rsidRDefault="00E476F7" w:rsidP="007A18A0">
      <w:pPr>
        <w:pStyle w:val="intro"/>
        <w:shd w:val="clear" w:color="auto" w:fill="FFFFFF"/>
        <w:spacing w:after="0"/>
        <w:jc w:val="both"/>
        <w:rPr>
          <w:rFonts w:ascii="Arial" w:hAnsi="Arial" w:cs="Arial"/>
          <w:sz w:val="23"/>
          <w:szCs w:val="23"/>
        </w:rPr>
      </w:pPr>
      <w:r>
        <w:rPr>
          <w:noProof/>
        </w:rPr>
        <mc:AlternateContent>
          <mc:Choice Requires="wps">
            <w:drawing>
              <wp:anchor distT="0" distB="0" distL="114300" distR="114300" simplePos="0" relativeHeight="251660288" behindDoc="0" locked="0" layoutInCell="1" allowOverlap="1" wp14:anchorId="24469250" wp14:editId="620869CA">
                <wp:simplePos x="0" y="0"/>
                <wp:positionH relativeFrom="margin">
                  <wp:posOffset>4206240</wp:posOffset>
                </wp:positionH>
                <wp:positionV relativeFrom="paragraph">
                  <wp:posOffset>1188720</wp:posOffset>
                </wp:positionV>
                <wp:extent cx="1943100" cy="251460"/>
                <wp:effectExtent l="0" t="0" r="0" b="0"/>
                <wp:wrapSquare wrapText="bothSides"/>
                <wp:docPr id="9" name="Textové pole 9"/>
                <wp:cNvGraphicFramePr/>
                <a:graphic xmlns:a="http://schemas.openxmlformats.org/drawingml/2006/main">
                  <a:graphicData uri="http://schemas.microsoft.com/office/word/2010/wordprocessingShape">
                    <wps:wsp>
                      <wps:cNvSpPr txBox="1"/>
                      <wps:spPr>
                        <a:xfrm>
                          <a:off x="0" y="0"/>
                          <a:ext cx="1943100" cy="251460"/>
                        </a:xfrm>
                        <a:prstGeom prst="rect">
                          <a:avLst/>
                        </a:prstGeom>
                        <a:solidFill>
                          <a:prstClr val="white"/>
                        </a:solidFill>
                        <a:ln>
                          <a:noFill/>
                        </a:ln>
                      </wps:spPr>
                      <wps:txbx>
                        <w:txbxContent>
                          <w:p w14:paraId="3056B6B4" w14:textId="35B93532" w:rsidR="00E476F7" w:rsidRPr="00AE343D" w:rsidRDefault="00E476F7" w:rsidP="00E476F7">
                            <w:pPr>
                              <w:pStyle w:val="Popis"/>
                              <w:rPr>
                                <w:rFonts w:ascii="Times New Roman" w:eastAsia="Times New Roman" w:hAnsi="Times New Roman" w:cs="Times New Roman"/>
                                <w:noProof/>
                                <w:sz w:val="24"/>
                                <w:szCs w:val="24"/>
                              </w:rPr>
                            </w:pPr>
                            <w:r>
                              <w:t>Videopríbeh Tesca - 25 rokov na Slovensku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69250" id="_x0000_t202" coordsize="21600,21600" o:spt="202" path="m,l,21600r21600,l21600,xe">
                <v:stroke joinstyle="miter"/>
                <v:path gradientshapeok="t" o:connecttype="rect"/>
              </v:shapetype>
              <v:shape id="Textové pole 9" o:spid="_x0000_s1026" type="#_x0000_t202" style="position:absolute;left:0;text-align:left;margin-left:331.2pt;margin-top:93.6pt;width:153pt;height:19.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" stroked="f">
                <v:textbox inset="0,0,0,0">
                  <w:txbxContent>
                    <w:p w14:paraId="3056B6B4" w14:textId="35B93532" w:rsidR="00E476F7" w:rsidRPr="00AE343D" w:rsidRDefault="00E476F7" w:rsidP="00E476F7">
                      <w:pPr>
                        <w:pStyle w:val="Popis"/>
                        <w:rPr>
                          <w:rFonts w:ascii="Times New Roman" w:eastAsia="Times New Roman" w:hAnsi="Times New Roman" w:cs="Times New Roman"/>
                          <w:noProof/>
                          <w:sz w:val="24"/>
                          <w:szCs w:val="24"/>
                        </w:rPr>
                      </w:pPr>
                      <w:r>
                        <w:t>Videopríbeh Tesca - 25 rokov na Slovensku</w:t>
                      </w:r>
                    </w:p>
                  </w:txbxContent>
                </v:textbox>
                <w10:wrap type="square" anchorx="margin"/>
              </v:shape>
            </w:pict>
          </mc:Fallback>
        </mc:AlternateContent>
      </w:r>
      <w:r>
        <w:rPr>
          <w:noProof/>
        </w:rPr>
        <w:drawing>
          <wp:anchor distT="0" distB="0" distL="114300" distR="114300" simplePos="0" relativeHeight="251658240" behindDoc="0" locked="0" layoutInCell="1" allowOverlap="1" wp14:anchorId="2E0690DB" wp14:editId="7F839E05">
            <wp:simplePos x="0" y="0"/>
            <wp:positionH relativeFrom="margin">
              <wp:posOffset>4221480</wp:posOffset>
            </wp:positionH>
            <wp:positionV relativeFrom="paragraph">
              <wp:posOffset>60960</wp:posOffset>
            </wp:positionV>
            <wp:extent cx="1956435" cy="1272540"/>
            <wp:effectExtent l="0" t="0" r="5715" b="3810"/>
            <wp:wrapSquare wrapText="bothSides"/>
            <wp:docPr id="8" name="Obrázok 8" descr="Obrázok, na ktorom je text, osoba, muž, oblek&#10;&#10;Automaticky generovaný popi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Obrázok, na ktorom je text, osoba, muž, oblek&#10;&#10;Automaticky generovaný popis">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6435" cy="1272540"/>
                    </a:xfrm>
                    <a:prstGeom prst="rect">
                      <a:avLst/>
                    </a:prstGeom>
                  </pic:spPr>
                </pic:pic>
              </a:graphicData>
            </a:graphic>
            <wp14:sizeRelH relativeFrom="margin">
              <wp14:pctWidth>0</wp14:pctWidth>
            </wp14:sizeRelH>
            <wp14:sizeRelV relativeFrom="margin">
              <wp14:pctHeight>0</wp14:pctHeight>
            </wp14:sizeRelV>
          </wp:anchor>
        </w:drawing>
      </w:r>
      <w:r w:rsidR="003E6EE4" w:rsidRPr="003E6EE4">
        <w:rPr>
          <w:rFonts w:ascii="Arial" w:hAnsi="Arial" w:cs="Arial"/>
          <w:i/>
          <w:iCs/>
          <w:sz w:val="23"/>
          <w:szCs w:val="23"/>
        </w:rPr>
        <w:t xml:space="preserve">„Od samého začiatku sme zákazníkom prinášali nové spôsoby nakupovania – predstavili sme prvé hypermarkety, kde si mohli nakúpiť všetko potrebné pod jednou strechou – od najširšieho výberu potravín, ktoré boli dovtedy len ťažko dostupné, cez oblečenie až po práčku či televízor. Ako prví na trhu sme priniesli nákup potravín online, najnovšiu módu za dostupné ceny vďaka F&amp;F, program Clubcard pre verných zákazníkov, služby operátora Tesco mobile, samoobslužné pokladne, službu Scan </w:t>
      </w:r>
      <w:r w:rsidR="003E6EE4" w:rsidRPr="003E6EE4">
        <w:rPr>
          <w:rFonts w:ascii="Arial" w:hAnsi="Arial" w:cs="Arial"/>
          <w:i/>
          <w:iCs/>
          <w:sz w:val="23"/>
          <w:szCs w:val="23"/>
        </w:rPr>
        <w:lastRenderedPageBreak/>
        <w:t>&amp; Shop a mnoho ďalšieho. Za ten čas sa zmenili naši zákazníci, ale zmenili sme sa aj my, aby sme boli stále miestom, kde nakupujúci vždy dostanú niečo navyše,“</w:t>
      </w:r>
      <w:r w:rsidR="003E6EE4" w:rsidRPr="003E6EE4">
        <w:rPr>
          <w:rFonts w:ascii="Arial" w:hAnsi="Arial" w:cs="Arial"/>
          <w:sz w:val="23"/>
          <w:szCs w:val="23"/>
        </w:rPr>
        <w:t xml:space="preserve"> </w:t>
      </w:r>
      <w:r>
        <w:rPr>
          <w:rFonts w:ascii="Arial" w:hAnsi="Arial" w:cs="Arial"/>
          <w:sz w:val="23"/>
          <w:szCs w:val="23"/>
        </w:rPr>
        <w:t xml:space="preserve"> </w:t>
      </w:r>
      <w:r w:rsidR="003E6EE4" w:rsidRPr="003E6EE4">
        <w:rPr>
          <w:rFonts w:ascii="Arial" w:hAnsi="Arial" w:cs="Arial"/>
          <w:sz w:val="23"/>
          <w:szCs w:val="23"/>
        </w:rPr>
        <w:t xml:space="preserve">hovorí </w:t>
      </w:r>
      <w:r w:rsidR="003E6EE4" w:rsidRPr="003E6EE4">
        <w:rPr>
          <w:rFonts w:ascii="Arial" w:hAnsi="Arial" w:cs="Arial"/>
          <w:b/>
          <w:bCs/>
          <w:sz w:val="23"/>
          <w:szCs w:val="23"/>
        </w:rPr>
        <w:t>generálny riaditeľ Tesca na Slovensku Martin Kuruc.</w:t>
      </w:r>
    </w:p>
    <w:p w14:paraId="7D20E7A7" w14:textId="44F4CF15" w:rsidR="003E6EE4" w:rsidRPr="003E6EE4" w:rsidRDefault="003E6EE4" w:rsidP="007A18A0">
      <w:pPr>
        <w:pStyle w:val="intro"/>
        <w:shd w:val="clear" w:color="auto" w:fill="FFFFFF"/>
        <w:spacing w:after="0"/>
        <w:jc w:val="both"/>
        <w:rPr>
          <w:rFonts w:ascii="Arial" w:hAnsi="Arial" w:cs="Arial"/>
          <w:sz w:val="23"/>
          <w:szCs w:val="23"/>
        </w:rPr>
      </w:pPr>
      <w:r w:rsidRPr="003E6EE4">
        <w:rPr>
          <w:rFonts w:ascii="Arial" w:hAnsi="Arial" w:cs="Arial"/>
          <w:sz w:val="23"/>
          <w:szCs w:val="23"/>
        </w:rPr>
        <w:t>Tesco od svojho príchodu na Slovensko pred štvrťstoročím prináša najnovšie trendy v nakupovaní. Slováci si vďaka Tescu mohli prvýkrát nakúpiť vo veľkom v hypermarkete s nákupnými vozíkmi a širokou pokladničnou zónou. Po prvýkrát si mohli pod jednou strechou vybrať nielen spomedzi širokého výberu potravín, ale aj nepotravinového tovaru vrátane elektroniky či oblečenia a sezónneho tovaru. Za 25 rokov Tesco na Slovensku otvorilo 154 predajní rozličných formátov, 5 nákupných centier OC Galéria, 3 distribučné centrá a 18 čerpacích staníc. Súčasťou skupiny Tesco je dnes už aj 6 obchodov Žabka na západnom Slovensku, ktoré prinášajú rýchly nákup pre každého.</w:t>
      </w:r>
    </w:p>
    <w:p w14:paraId="7DB8FB8C" w14:textId="4F11BC70" w:rsidR="003E6EE4" w:rsidRPr="003E6EE4" w:rsidRDefault="003E6EE4" w:rsidP="007A18A0">
      <w:pPr>
        <w:pStyle w:val="intro"/>
        <w:shd w:val="clear" w:color="auto" w:fill="FFFFFF"/>
        <w:spacing w:after="0"/>
        <w:jc w:val="both"/>
        <w:rPr>
          <w:rFonts w:ascii="Arial" w:hAnsi="Arial" w:cs="Arial"/>
          <w:sz w:val="23"/>
          <w:szCs w:val="23"/>
        </w:rPr>
      </w:pPr>
      <w:r w:rsidRPr="003E6EE4">
        <w:rPr>
          <w:rFonts w:ascii="Arial" w:hAnsi="Arial" w:cs="Arial"/>
          <w:sz w:val="23"/>
          <w:szCs w:val="23"/>
        </w:rPr>
        <w:t>Reťazec Tesco uviedol ako prvý unikátny vernostný program Clubcard, a to ešte v roku 2010, odkedy pomáha rodinným rozpočtom zákazníkov.</w:t>
      </w:r>
      <w:r w:rsidR="00E476F7">
        <w:rPr>
          <w:rFonts w:ascii="Arial" w:hAnsi="Arial" w:cs="Arial"/>
          <w:sz w:val="23"/>
          <w:szCs w:val="23"/>
        </w:rPr>
        <w:t xml:space="preserve"> </w:t>
      </w:r>
      <w:r w:rsidRPr="003E6EE4">
        <w:rPr>
          <w:rFonts w:ascii="Arial" w:hAnsi="Arial" w:cs="Arial"/>
          <w:sz w:val="23"/>
          <w:szCs w:val="23"/>
        </w:rPr>
        <w:t>Rovnako tak prišiel ako prvý so samoobslužným pokladnicami, ktorých odvtedy Tesco nainštalovalo vo svojich obchodoch už viac ako 700 naprieč celým Slovenskom.</w:t>
      </w:r>
    </w:p>
    <w:p w14:paraId="0E9CF4E8" w14:textId="33D2F846" w:rsidR="003E6EE4" w:rsidRPr="003E6EE4" w:rsidRDefault="003E6EE4" w:rsidP="007A18A0">
      <w:pPr>
        <w:pStyle w:val="intro"/>
        <w:shd w:val="clear" w:color="auto" w:fill="FFFFFF"/>
        <w:spacing w:after="0"/>
        <w:jc w:val="both"/>
        <w:rPr>
          <w:rFonts w:ascii="Arial" w:hAnsi="Arial" w:cs="Arial"/>
          <w:sz w:val="23"/>
          <w:szCs w:val="23"/>
        </w:rPr>
      </w:pPr>
      <w:r w:rsidRPr="003E6EE4">
        <w:rPr>
          <w:rFonts w:ascii="Arial" w:hAnsi="Arial" w:cs="Arial"/>
          <w:sz w:val="23"/>
          <w:szCs w:val="23"/>
        </w:rPr>
        <w:t>Toto všetko by nebolo možné bez spolupráce s partnermi a dodávateľmi reťazca. Počas 25 rokov Tesco neustále podporovalo stovky slovenských dodávateľov, ktorí rástli spolu s reťazcom, rozširovali výrobu a prijímali nových zamestnancov.</w:t>
      </w:r>
    </w:p>
    <w:p w14:paraId="5413E5D1" w14:textId="791BFD9B" w:rsidR="003E6EE4" w:rsidRPr="003E6EE4" w:rsidRDefault="003E6EE4" w:rsidP="007A18A0">
      <w:pPr>
        <w:pStyle w:val="intro"/>
        <w:shd w:val="clear" w:color="auto" w:fill="FFFFFF"/>
        <w:spacing w:after="0"/>
        <w:jc w:val="both"/>
        <w:rPr>
          <w:rFonts w:ascii="Arial" w:hAnsi="Arial" w:cs="Arial"/>
          <w:sz w:val="23"/>
          <w:szCs w:val="23"/>
        </w:rPr>
      </w:pPr>
      <w:r w:rsidRPr="003E6EE4">
        <w:rPr>
          <w:rFonts w:ascii="Arial" w:hAnsi="Arial" w:cs="Arial"/>
          <w:sz w:val="23"/>
          <w:szCs w:val="23"/>
        </w:rPr>
        <w:t>Otvorením novej predajne Tesca v Nitre reťazec potvrdzuje záväzok voči zákazníkom v regióne a meste, kde Tesco naďalej prevádzkuje i obľúbený hypermarket. Aj v novom supermarkete Prior Nitra sú pritom samozrejmosťou inovácie Tesca ako nákup so Scan&amp;Shop – vďaka aplikácii v smartfóne – či samoobslužné pokladne.</w:t>
      </w:r>
    </w:p>
    <w:p w14:paraId="5827699D" w14:textId="77777777" w:rsidR="00033190" w:rsidRDefault="003E6EE4" w:rsidP="007A18A0">
      <w:pPr>
        <w:pStyle w:val="intro"/>
        <w:shd w:val="clear" w:color="auto" w:fill="FFFFFF"/>
        <w:spacing w:after="0"/>
        <w:jc w:val="both"/>
        <w:rPr>
          <w:rFonts w:ascii="Arial" w:hAnsi="Arial" w:cs="Arial"/>
          <w:sz w:val="23"/>
          <w:szCs w:val="23"/>
        </w:rPr>
      </w:pPr>
      <w:r w:rsidRPr="00033190">
        <w:rPr>
          <w:rFonts w:ascii="Arial" w:hAnsi="Arial" w:cs="Arial"/>
          <w:i/>
          <w:iCs/>
          <w:sz w:val="23"/>
          <w:szCs w:val="23"/>
        </w:rPr>
        <w:t>„Nový supermarket Tesco v OD Nitra na rozlohe takmer 1 300 m2 ponúkne zákazníkom široký sortiment 12-tisíc výrobkov. Ide o čerstvé a trvanlivé potraviny i ďalšie produkty, a to vrátane výrobkov našej vlastnej značky či napríklad rozšíreného sortimentu alternatívnych potravín, teda pre ľudí so špeciálnymi výživovými potrebami. Nitrania sú takpovediac historicky zvyknutí na predajňu Tesco v tomto obchodnom dome, a preto veríme, že sa k nám radi opäť vrátia do nových moderných priestorov,“</w:t>
      </w:r>
      <w:r w:rsidRPr="003E6EE4">
        <w:rPr>
          <w:rFonts w:ascii="Arial" w:hAnsi="Arial" w:cs="Arial"/>
          <w:sz w:val="23"/>
          <w:szCs w:val="23"/>
        </w:rPr>
        <w:t xml:space="preserve"> uviedol </w:t>
      </w:r>
      <w:r w:rsidRPr="00033190">
        <w:rPr>
          <w:rFonts w:ascii="Arial" w:hAnsi="Arial" w:cs="Arial"/>
          <w:b/>
          <w:bCs/>
          <w:sz w:val="23"/>
          <w:szCs w:val="23"/>
        </w:rPr>
        <w:t>M. Kuruc z Tesca</w:t>
      </w:r>
      <w:r w:rsidRPr="003E6EE4">
        <w:rPr>
          <w:rFonts w:ascii="Arial" w:hAnsi="Arial" w:cs="Arial"/>
          <w:sz w:val="23"/>
          <w:szCs w:val="23"/>
        </w:rPr>
        <w:t xml:space="preserve">. </w:t>
      </w:r>
    </w:p>
    <w:p w14:paraId="199AA21B" w14:textId="3985B4D8" w:rsidR="003E6EE4" w:rsidRPr="003E6EE4" w:rsidRDefault="003E6EE4" w:rsidP="007A18A0">
      <w:pPr>
        <w:pStyle w:val="intro"/>
        <w:shd w:val="clear" w:color="auto" w:fill="FFFFFF"/>
        <w:spacing w:after="0"/>
        <w:jc w:val="both"/>
        <w:rPr>
          <w:rFonts w:ascii="Arial" w:hAnsi="Arial" w:cs="Arial"/>
          <w:sz w:val="23"/>
          <w:szCs w:val="23"/>
        </w:rPr>
      </w:pPr>
      <w:r w:rsidRPr="003E6EE4">
        <w:rPr>
          <w:rFonts w:ascii="Arial" w:hAnsi="Arial" w:cs="Arial"/>
          <w:sz w:val="23"/>
          <w:szCs w:val="23"/>
        </w:rPr>
        <w:t>Novootvorená predajňa prináša pracovnú príležitosť pre 20 kolegov Tesca, pričom reťazec tento rok vytvorí celkovo 200 nových pracovných miest.</w:t>
      </w:r>
    </w:p>
    <w:p w14:paraId="5C4DE017" w14:textId="50D52F22" w:rsidR="003E6EE4" w:rsidRPr="003E6EE4" w:rsidRDefault="003E6EE4" w:rsidP="007A18A0">
      <w:pPr>
        <w:pStyle w:val="intro"/>
        <w:shd w:val="clear" w:color="auto" w:fill="FFFFFF"/>
        <w:spacing w:after="0"/>
        <w:jc w:val="both"/>
        <w:rPr>
          <w:rFonts w:ascii="Arial" w:hAnsi="Arial" w:cs="Arial"/>
          <w:sz w:val="23"/>
          <w:szCs w:val="23"/>
        </w:rPr>
      </w:pPr>
      <w:r w:rsidRPr="003E6EE4">
        <w:rPr>
          <w:rFonts w:ascii="Arial" w:hAnsi="Arial" w:cs="Arial"/>
          <w:sz w:val="23"/>
          <w:szCs w:val="23"/>
        </w:rPr>
        <w:t>Nový obchod bude otvorený od pondelka do piatka od 6.00 hod. do 21.00 hod., v nedeľu od 7.00 do 21.00 hod. Zákazníci môžu zadarmo parkovať na vonkajších parkovacích terasách obchodného domu.</w:t>
      </w:r>
    </w:p>
    <w:p w14:paraId="74791890" w14:textId="700981BB" w:rsidR="003E6EE4" w:rsidRPr="003E6EE4" w:rsidRDefault="003E6EE4" w:rsidP="007A18A0">
      <w:pPr>
        <w:pStyle w:val="intro"/>
        <w:shd w:val="clear" w:color="auto" w:fill="FFFFFF"/>
        <w:spacing w:after="0"/>
        <w:jc w:val="both"/>
        <w:rPr>
          <w:rFonts w:ascii="Arial" w:hAnsi="Arial" w:cs="Arial"/>
          <w:sz w:val="23"/>
          <w:szCs w:val="23"/>
        </w:rPr>
      </w:pPr>
      <w:r w:rsidRPr="003E6EE4">
        <w:rPr>
          <w:rFonts w:ascii="Arial" w:hAnsi="Arial" w:cs="Arial"/>
          <w:sz w:val="23"/>
          <w:szCs w:val="23"/>
        </w:rPr>
        <w:t>Tesco pri všetkých aktivitách myslí na ochranu prírodných zdrojov a vytrvalo pokračuje v napĺňaní záväzkov v oblasti trvalej udržateľnosti. Svoj zodpovedný prístup Tesco potvrdzuje aj v obchodnom dome v Nitre, kde reťazec spúšťa už druhý zberný automat na vrátenie PET fliaš a plechoviek na Slovensku. Zberný automat spúšťa reťazec v predstihu pred zavedením povinného zálohovania PET fliaš a plechoviek od januára 2022. Navyše, vďaka tomuto projektu Tesco prispeje na revitalizáciu zelene v Nitre.</w:t>
      </w:r>
    </w:p>
    <w:p w14:paraId="5A5A56F0" w14:textId="5134CB20" w:rsidR="003E6EE4" w:rsidRPr="00033190" w:rsidRDefault="003E6EE4" w:rsidP="007A18A0">
      <w:pPr>
        <w:pStyle w:val="intro"/>
        <w:shd w:val="clear" w:color="auto" w:fill="FFFFFF"/>
        <w:spacing w:after="0"/>
        <w:jc w:val="both"/>
        <w:rPr>
          <w:rFonts w:ascii="Arial" w:hAnsi="Arial" w:cs="Arial"/>
          <w:b/>
          <w:bCs/>
          <w:sz w:val="23"/>
          <w:szCs w:val="23"/>
        </w:rPr>
      </w:pPr>
      <w:r w:rsidRPr="00033190">
        <w:rPr>
          <w:rFonts w:ascii="Arial" w:hAnsi="Arial" w:cs="Arial"/>
          <w:b/>
          <w:bCs/>
          <w:sz w:val="23"/>
          <w:szCs w:val="23"/>
        </w:rPr>
        <w:t>Tesco sa stará o komunity</w:t>
      </w:r>
    </w:p>
    <w:p w14:paraId="14250FCA" w14:textId="3DF1F8C2" w:rsidR="003E6EE4" w:rsidRPr="003E6EE4" w:rsidRDefault="003E6EE4" w:rsidP="007A18A0">
      <w:pPr>
        <w:pStyle w:val="intro"/>
        <w:shd w:val="clear" w:color="auto" w:fill="FFFFFF"/>
        <w:spacing w:after="0"/>
        <w:jc w:val="both"/>
        <w:rPr>
          <w:rFonts w:ascii="Arial" w:hAnsi="Arial" w:cs="Arial"/>
          <w:sz w:val="23"/>
          <w:szCs w:val="23"/>
        </w:rPr>
      </w:pPr>
      <w:r w:rsidRPr="003E6EE4">
        <w:rPr>
          <w:rFonts w:ascii="Arial" w:hAnsi="Arial" w:cs="Arial"/>
          <w:sz w:val="23"/>
          <w:szCs w:val="23"/>
        </w:rPr>
        <w:t xml:space="preserve">Reťazec za žiadnych okolností nezabúda na komunity a podporu tých najzraniteľnejších. </w:t>
      </w:r>
      <w:r w:rsidRPr="00033190">
        <w:rPr>
          <w:rFonts w:ascii="Arial" w:hAnsi="Arial" w:cs="Arial"/>
          <w:i/>
          <w:iCs/>
          <w:sz w:val="23"/>
          <w:szCs w:val="23"/>
        </w:rPr>
        <w:t xml:space="preserve">„Deň čo deň darujeme nepredané potraviny zo všetkých našich 153 predajní a teší ma, že teraz k </w:t>
      </w:r>
      <w:r w:rsidRPr="00033190">
        <w:rPr>
          <w:rFonts w:ascii="Arial" w:hAnsi="Arial" w:cs="Arial"/>
          <w:i/>
          <w:iCs/>
          <w:sz w:val="23"/>
          <w:szCs w:val="23"/>
        </w:rPr>
        <w:lastRenderedPageBreak/>
        <w:t>nim pribudne aj nový obchod v Nitre. Doposiaľ sme už darovali 15 miliónov porcií jedla pre ľudí v núdzi. Pravidelne organizujeme potravinové zbierky, aby sme pomohli spolu s našimi zákazníkmi. Rozdali sme viac ako milión eur na podporu komunitných projektov naprieč celým Slovenskom,</w:t>
      </w:r>
      <w:r w:rsidRPr="003E6EE4">
        <w:rPr>
          <w:rFonts w:ascii="Arial" w:hAnsi="Arial" w:cs="Arial"/>
          <w:sz w:val="23"/>
          <w:szCs w:val="23"/>
        </w:rPr>
        <w:t xml:space="preserve">“ dopĺňa </w:t>
      </w:r>
      <w:r w:rsidRPr="00033190">
        <w:rPr>
          <w:rFonts w:ascii="Arial" w:hAnsi="Arial" w:cs="Arial"/>
          <w:b/>
          <w:bCs/>
          <w:sz w:val="23"/>
          <w:szCs w:val="23"/>
        </w:rPr>
        <w:t>M. Kuruc z Tesca.</w:t>
      </w:r>
    </w:p>
    <w:p w14:paraId="0FA80B55" w14:textId="53A3DFF8" w:rsidR="00175E83" w:rsidRDefault="003E6EE4" w:rsidP="007A18A0">
      <w:pPr>
        <w:pStyle w:val="intro"/>
        <w:shd w:val="clear" w:color="auto" w:fill="FFFFFF"/>
        <w:spacing w:after="0"/>
        <w:jc w:val="both"/>
        <w:rPr>
          <w:rFonts w:ascii="Arial" w:hAnsi="Arial" w:cs="Arial"/>
          <w:sz w:val="23"/>
          <w:szCs w:val="23"/>
        </w:rPr>
      </w:pPr>
      <w:r w:rsidRPr="003E6EE4">
        <w:rPr>
          <w:rFonts w:ascii="Arial" w:hAnsi="Arial" w:cs="Arial"/>
          <w:sz w:val="23"/>
          <w:szCs w:val="23"/>
        </w:rPr>
        <w:t>Tesco pri príležitosti otvorenia nového obchodu podporí Zariadenie sociálnych služieb v Nitre „Viničky“. Organizácia sa venuje poskytovaniu sociálnych služieb starším a ťažko zdravotne postihnutým ľuďom už vyše 30 rokov. Počas prvých troch dní od otvorenia daruje Tesco z každého nákupu nad 5 eur 1 euro zariadeniu Viničky. „</w:t>
      </w:r>
      <w:r w:rsidRPr="008F6906">
        <w:rPr>
          <w:rFonts w:ascii="Arial" w:hAnsi="Arial" w:cs="Arial"/>
          <w:i/>
          <w:iCs/>
          <w:sz w:val="23"/>
          <w:szCs w:val="23"/>
        </w:rPr>
        <w:t>Tesco s Viničkami spolupracuje dlhodobo. Rovnako sme aj prijímateľom potravinovej pomoci z Tesca. Za toto všetko a ľudský prístup pracovníkov patrí Tescu veľká vďaka,“</w:t>
      </w:r>
      <w:r w:rsidRPr="003E6EE4">
        <w:rPr>
          <w:rFonts w:ascii="Arial" w:hAnsi="Arial" w:cs="Arial"/>
          <w:sz w:val="23"/>
          <w:szCs w:val="23"/>
        </w:rPr>
        <w:t xml:space="preserve"> hovorí  </w:t>
      </w:r>
      <w:r w:rsidRPr="008F6906">
        <w:rPr>
          <w:rFonts w:ascii="Arial" w:hAnsi="Arial" w:cs="Arial"/>
          <w:b/>
          <w:bCs/>
          <w:sz w:val="23"/>
          <w:szCs w:val="23"/>
        </w:rPr>
        <w:t>Janka Moravčíková – riaditeľka Zariadenia sociálnych služieb „Viničky“ v Nitre</w:t>
      </w:r>
      <w:r w:rsidRPr="003E6EE4">
        <w:rPr>
          <w:rFonts w:ascii="Arial" w:hAnsi="Arial" w:cs="Arial"/>
          <w:sz w:val="23"/>
          <w:szCs w:val="23"/>
        </w:rPr>
        <w:t xml:space="preserve"> a </w:t>
      </w:r>
      <w:r w:rsidRPr="008F6906">
        <w:rPr>
          <w:rFonts w:ascii="Arial" w:hAnsi="Arial" w:cs="Arial"/>
          <w:b/>
          <w:bCs/>
          <w:sz w:val="23"/>
          <w:szCs w:val="23"/>
        </w:rPr>
        <w:t>podpredsedníčka Potravinovej banky Slovenska</w:t>
      </w:r>
      <w:r w:rsidRPr="003E6EE4">
        <w:rPr>
          <w:rFonts w:ascii="Arial" w:hAnsi="Arial" w:cs="Arial"/>
          <w:sz w:val="23"/>
          <w:szCs w:val="23"/>
        </w:rPr>
        <w:t>.</w:t>
      </w:r>
    </w:p>
    <w:p w14:paraId="4679BDA8" w14:textId="33D4C15C" w:rsidR="00524DE6" w:rsidRDefault="00524DE6" w:rsidP="003E6EE4">
      <w:pPr>
        <w:pStyle w:val="intro"/>
        <w:shd w:val="clear" w:color="auto" w:fill="FFFFFF"/>
        <w:spacing w:after="0"/>
        <w:rPr>
          <w:rFonts w:ascii="Arial" w:hAnsi="Arial" w:cs="Arial"/>
          <w:sz w:val="23"/>
          <w:szCs w:val="23"/>
        </w:rPr>
      </w:pPr>
      <w:r>
        <w:rPr>
          <w:noProof/>
        </w:rPr>
        <w:drawing>
          <wp:inline distT="0" distB="0" distL="0" distR="0" wp14:anchorId="17E51D26" wp14:editId="55B5A055">
            <wp:extent cx="6016625" cy="4011295"/>
            <wp:effectExtent l="0" t="0" r="3175" b="825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6625" cy="4011295"/>
                    </a:xfrm>
                    <a:prstGeom prst="rect">
                      <a:avLst/>
                    </a:prstGeom>
                    <a:noFill/>
                    <a:ln>
                      <a:noFill/>
                    </a:ln>
                  </pic:spPr>
                </pic:pic>
              </a:graphicData>
            </a:graphic>
          </wp:inline>
        </w:drawing>
      </w:r>
    </w:p>
    <w:p w14:paraId="040AB028" w14:textId="1BE486C1" w:rsidR="00524DE6" w:rsidRDefault="00ED06C6" w:rsidP="003E6EE4">
      <w:pPr>
        <w:pStyle w:val="intro"/>
        <w:shd w:val="clear" w:color="auto" w:fill="FFFFFF"/>
        <w:spacing w:after="0"/>
        <w:rPr>
          <w:rFonts w:ascii="Arial" w:hAnsi="Arial" w:cs="Arial"/>
          <w:sz w:val="23"/>
          <w:szCs w:val="23"/>
        </w:rPr>
      </w:pPr>
      <w:r>
        <w:rPr>
          <w:noProof/>
        </w:rPr>
        <w:lastRenderedPageBreak/>
        <w:drawing>
          <wp:inline distT="0" distB="0" distL="0" distR="0" wp14:anchorId="0BC3CB3B" wp14:editId="748AE850">
            <wp:extent cx="6016625" cy="4011295"/>
            <wp:effectExtent l="0" t="0" r="3175" b="825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6625" cy="4011295"/>
                    </a:xfrm>
                    <a:prstGeom prst="rect">
                      <a:avLst/>
                    </a:prstGeom>
                    <a:noFill/>
                    <a:ln>
                      <a:noFill/>
                    </a:ln>
                  </pic:spPr>
                </pic:pic>
              </a:graphicData>
            </a:graphic>
          </wp:inline>
        </w:drawing>
      </w:r>
    </w:p>
    <w:p w14:paraId="29126A70" w14:textId="430205BA" w:rsidR="00A55D64" w:rsidRDefault="00A55D64" w:rsidP="003E6EE4">
      <w:pPr>
        <w:pStyle w:val="intro"/>
        <w:shd w:val="clear" w:color="auto" w:fill="FFFFFF"/>
        <w:spacing w:after="0"/>
        <w:rPr>
          <w:rFonts w:ascii="Arial" w:hAnsi="Arial" w:cs="Arial"/>
          <w:sz w:val="23"/>
          <w:szCs w:val="23"/>
        </w:rPr>
      </w:pPr>
      <w:r>
        <w:rPr>
          <w:noProof/>
        </w:rPr>
        <w:drawing>
          <wp:inline distT="0" distB="0" distL="0" distR="0" wp14:anchorId="1A39908E" wp14:editId="1DF9BE51">
            <wp:extent cx="6016625" cy="4019550"/>
            <wp:effectExtent l="0" t="0" r="3175"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6625" cy="4019550"/>
                    </a:xfrm>
                    <a:prstGeom prst="rect">
                      <a:avLst/>
                    </a:prstGeom>
                    <a:noFill/>
                    <a:ln>
                      <a:noFill/>
                    </a:ln>
                  </pic:spPr>
                </pic:pic>
              </a:graphicData>
            </a:graphic>
          </wp:inline>
        </w:drawing>
      </w:r>
    </w:p>
    <w:p w14:paraId="4FE00A23" w14:textId="39302774" w:rsidR="00ED06C6" w:rsidRDefault="00752518" w:rsidP="003E6EE4">
      <w:pPr>
        <w:pStyle w:val="intro"/>
        <w:shd w:val="clear" w:color="auto" w:fill="FFFFFF"/>
        <w:spacing w:after="0"/>
        <w:rPr>
          <w:rFonts w:ascii="Arial" w:hAnsi="Arial" w:cs="Arial"/>
          <w:sz w:val="23"/>
          <w:szCs w:val="23"/>
        </w:rPr>
      </w:pPr>
      <w:r>
        <w:rPr>
          <w:noProof/>
        </w:rPr>
        <w:lastRenderedPageBreak/>
        <w:drawing>
          <wp:inline distT="0" distB="0" distL="0" distR="0" wp14:anchorId="19D7A7AE" wp14:editId="6AC593C9">
            <wp:extent cx="6016625" cy="4017645"/>
            <wp:effectExtent l="0" t="0" r="3175" b="190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6625" cy="4017645"/>
                    </a:xfrm>
                    <a:prstGeom prst="rect">
                      <a:avLst/>
                    </a:prstGeom>
                    <a:noFill/>
                    <a:ln>
                      <a:noFill/>
                    </a:ln>
                  </pic:spPr>
                </pic:pic>
              </a:graphicData>
            </a:graphic>
          </wp:inline>
        </w:drawing>
      </w:r>
    </w:p>
    <w:p w14:paraId="07666868" w14:textId="153BB983" w:rsidR="002904BF" w:rsidRPr="000070D9" w:rsidRDefault="002904BF" w:rsidP="003E6EE4">
      <w:pPr>
        <w:pStyle w:val="intro"/>
        <w:shd w:val="clear" w:color="auto" w:fill="FFFFFF"/>
        <w:spacing w:after="0"/>
        <w:rPr>
          <w:rFonts w:ascii="Arial" w:hAnsi="Arial" w:cs="Arial"/>
          <w:sz w:val="23"/>
          <w:szCs w:val="23"/>
        </w:rPr>
      </w:pPr>
      <w:r>
        <w:rPr>
          <w:noProof/>
        </w:rPr>
        <w:lastRenderedPageBreak/>
        <w:drawing>
          <wp:inline distT="0" distB="0" distL="0" distR="0" wp14:anchorId="7D7D5E6F" wp14:editId="280185DA">
            <wp:extent cx="6016625" cy="7644130"/>
            <wp:effectExtent l="0" t="0" r="317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6625" cy="7644130"/>
                    </a:xfrm>
                    <a:prstGeom prst="rect">
                      <a:avLst/>
                    </a:prstGeom>
                    <a:noFill/>
                    <a:ln>
                      <a:noFill/>
                    </a:ln>
                  </pic:spPr>
                </pic:pic>
              </a:graphicData>
            </a:graphic>
          </wp:inline>
        </w:drawing>
      </w:r>
    </w:p>
    <w:sectPr w:rsidR="002904BF" w:rsidRPr="000070D9" w:rsidSect="00CF7E55">
      <w:headerReference w:type="default" r:id="rId19"/>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327D7" w14:textId="77777777" w:rsidR="00165659" w:rsidRDefault="00165659" w:rsidP="007B61C8">
      <w:r>
        <w:separator/>
      </w:r>
    </w:p>
  </w:endnote>
  <w:endnote w:type="continuationSeparator" w:id="0">
    <w:p w14:paraId="2A4822D3" w14:textId="77777777" w:rsidR="00165659" w:rsidRDefault="00165659" w:rsidP="007B6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SCO Modern">
    <w:altName w:val="Franklin Gothic Medium Cond"/>
    <w:charset w:val="EE"/>
    <w:family w:val="auto"/>
    <w:pitch w:val="variable"/>
    <w:sig w:usb0="0000020F" w:usb1="00000000" w:usb2="00000000" w:usb3="00000000" w:csb0="00000097" w:csb1="00000000"/>
  </w:font>
  <w:font w:name="Tesco">
    <w:altName w:val="Trebuchet MS"/>
    <w:panose1 w:val="00000000000000000000"/>
    <w:charset w:val="00"/>
    <w:family w:val="modern"/>
    <w:notTrueType/>
    <w:pitch w:val="variable"/>
    <w:sig w:usb0="80000027" w:usb1="00000040" w:usb2="00000000" w:usb3="00000000" w:csb0="00000001" w:csb1="00000000"/>
  </w:font>
  <w:font w:name="TESCO Modern Bold">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98B89" w14:textId="77777777" w:rsidR="00165659" w:rsidRDefault="00165659" w:rsidP="007B61C8">
      <w:r>
        <w:separator/>
      </w:r>
    </w:p>
  </w:footnote>
  <w:footnote w:type="continuationSeparator" w:id="0">
    <w:p w14:paraId="571E95A2" w14:textId="77777777" w:rsidR="00165659" w:rsidRDefault="00165659" w:rsidP="007B6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25648" w14:textId="77777777" w:rsidR="00D859BB" w:rsidRDefault="00D859BB" w:rsidP="00D859BB">
    <w:pPr>
      <w:pStyle w:val="Hlavika"/>
    </w:pPr>
    <w:r>
      <w:rPr>
        <w:b/>
        <w:bCs/>
      </w:rPr>
      <w:t>Tlačová správa</w:t>
    </w:r>
    <w:r>
      <w:t xml:space="preserve"> </w:t>
    </w:r>
    <w:r>
      <w:rPr>
        <w:noProof/>
        <w:lang w:val="sk-SK"/>
      </w:rPr>
      <w:drawing>
        <wp:anchor distT="0" distB="0" distL="114300" distR="114300" simplePos="0" relativeHeight="251658240" behindDoc="1" locked="0" layoutInCell="1" allowOverlap="1" wp14:anchorId="5ED4CDFD" wp14:editId="24EF5ED8">
          <wp:simplePos x="0" y="0"/>
          <wp:positionH relativeFrom="margin">
            <wp:posOffset>5375910</wp:posOffset>
          </wp:positionH>
          <wp:positionV relativeFrom="paragraph">
            <wp:posOffset>-104775</wp:posOffset>
          </wp:positionV>
          <wp:extent cx="871220" cy="255905"/>
          <wp:effectExtent l="0" t="0" r="0" b="0"/>
          <wp:wrapNone/>
          <wp:docPr id="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20" cy="255905"/>
                  </a:xfrm>
                  <a:prstGeom prst="rect">
                    <a:avLst/>
                  </a:prstGeom>
                  <a:noFill/>
                </pic:spPr>
              </pic:pic>
            </a:graphicData>
          </a:graphic>
        </wp:anchor>
      </w:drawing>
    </w:r>
  </w:p>
  <w:p w14:paraId="3F79CEEA" w14:textId="77777777" w:rsidR="00D859BB" w:rsidRDefault="00D859BB">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548"/>
    <w:multiLevelType w:val="hybridMultilevel"/>
    <w:tmpl w:val="E1E225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C2F0876"/>
    <w:multiLevelType w:val="hybridMultilevel"/>
    <w:tmpl w:val="A3C8C4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AE444CF"/>
    <w:multiLevelType w:val="hybridMultilevel"/>
    <w:tmpl w:val="E71CC9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F96056B"/>
    <w:multiLevelType w:val="hybridMultilevel"/>
    <w:tmpl w:val="1BC824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8B02817"/>
    <w:multiLevelType w:val="hybridMultilevel"/>
    <w:tmpl w:val="817ABD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EE541B8"/>
    <w:multiLevelType w:val="hybridMultilevel"/>
    <w:tmpl w:val="F7A0522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F0E57CC"/>
    <w:multiLevelType w:val="hybridMultilevel"/>
    <w:tmpl w:val="D3E825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31D74AB0"/>
    <w:multiLevelType w:val="multilevel"/>
    <w:tmpl w:val="044E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BD0735"/>
    <w:multiLevelType w:val="multilevel"/>
    <w:tmpl w:val="3E0C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966DC0"/>
    <w:multiLevelType w:val="hybridMultilevel"/>
    <w:tmpl w:val="536E16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EF153FC"/>
    <w:multiLevelType w:val="multilevel"/>
    <w:tmpl w:val="859C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845CDF"/>
    <w:multiLevelType w:val="hybridMultilevel"/>
    <w:tmpl w:val="5DD87C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00C5F4D"/>
    <w:multiLevelType w:val="hybridMultilevel"/>
    <w:tmpl w:val="BCA452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09C67A1"/>
    <w:multiLevelType w:val="hybridMultilevel"/>
    <w:tmpl w:val="A7D063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423121BF"/>
    <w:multiLevelType w:val="hybridMultilevel"/>
    <w:tmpl w:val="AEB280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7537C41"/>
    <w:multiLevelType w:val="hybridMultilevel"/>
    <w:tmpl w:val="59A68D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4FFE17A0"/>
    <w:multiLevelType w:val="hybridMultilevel"/>
    <w:tmpl w:val="0DA00D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4977097"/>
    <w:multiLevelType w:val="hybridMultilevel"/>
    <w:tmpl w:val="35AA41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E856F3E"/>
    <w:multiLevelType w:val="multilevel"/>
    <w:tmpl w:val="DC6E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263301"/>
    <w:multiLevelType w:val="multilevel"/>
    <w:tmpl w:val="CC80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4B0447"/>
    <w:multiLevelType w:val="multilevel"/>
    <w:tmpl w:val="851A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A15368"/>
    <w:multiLevelType w:val="hybridMultilevel"/>
    <w:tmpl w:val="2C4CEB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7113F87"/>
    <w:multiLevelType w:val="multilevel"/>
    <w:tmpl w:val="D25E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1A2128"/>
    <w:multiLevelType w:val="hybridMultilevel"/>
    <w:tmpl w:val="7F6E36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7BA1D4D"/>
    <w:multiLevelType w:val="hybridMultilevel"/>
    <w:tmpl w:val="B50032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6E35396D"/>
    <w:multiLevelType w:val="hybridMultilevel"/>
    <w:tmpl w:val="B1C8FB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79B451B4"/>
    <w:multiLevelType w:val="multilevel"/>
    <w:tmpl w:val="3F8E8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EB6E41"/>
    <w:multiLevelType w:val="multilevel"/>
    <w:tmpl w:val="01740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D62DBA"/>
    <w:multiLevelType w:val="hybridMultilevel"/>
    <w:tmpl w:val="C79A0C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7F412929"/>
    <w:multiLevelType w:val="hybridMultilevel"/>
    <w:tmpl w:val="85163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7"/>
  </w:num>
  <w:num w:numId="3">
    <w:abstractNumId w:val="19"/>
  </w:num>
  <w:num w:numId="4">
    <w:abstractNumId w:val="22"/>
  </w:num>
  <w:num w:numId="5">
    <w:abstractNumId w:val="27"/>
  </w:num>
  <w:num w:numId="6">
    <w:abstractNumId w:val="26"/>
  </w:num>
  <w:num w:numId="7">
    <w:abstractNumId w:val="8"/>
  </w:num>
  <w:num w:numId="8">
    <w:abstractNumId w:val="20"/>
  </w:num>
  <w:num w:numId="9">
    <w:abstractNumId w:val="10"/>
  </w:num>
  <w:num w:numId="10">
    <w:abstractNumId w:val="18"/>
  </w:num>
  <w:num w:numId="11">
    <w:abstractNumId w:val="0"/>
  </w:num>
  <w:num w:numId="12">
    <w:abstractNumId w:val="25"/>
  </w:num>
  <w:num w:numId="13">
    <w:abstractNumId w:val="28"/>
  </w:num>
  <w:num w:numId="14">
    <w:abstractNumId w:val="23"/>
  </w:num>
  <w:num w:numId="15">
    <w:abstractNumId w:val="2"/>
  </w:num>
  <w:num w:numId="16">
    <w:abstractNumId w:val="21"/>
  </w:num>
  <w:num w:numId="17">
    <w:abstractNumId w:val="11"/>
  </w:num>
  <w:num w:numId="18">
    <w:abstractNumId w:val="13"/>
  </w:num>
  <w:num w:numId="19">
    <w:abstractNumId w:val="5"/>
  </w:num>
  <w:num w:numId="20">
    <w:abstractNumId w:val="4"/>
  </w:num>
  <w:num w:numId="21">
    <w:abstractNumId w:val="15"/>
  </w:num>
  <w:num w:numId="22">
    <w:abstractNumId w:val="1"/>
  </w:num>
  <w:num w:numId="23">
    <w:abstractNumId w:val="14"/>
  </w:num>
  <w:num w:numId="24">
    <w:abstractNumId w:val="3"/>
  </w:num>
  <w:num w:numId="25">
    <w:abstractNumId w:val="24"/>
  </w:num>
  <w:num w:numId="26">
    <w:abstractNumId w:val="17"/>
  </w:num>
  <w:num w:numId="27">
    <w:abstractNumId w:val="12"/>
  </w:num>
  <w:num w:numId="28">
    <w:abstractNumId w:val="9"/>
  </w:num>
  <w:num w:numId="29">
    <w:abstractNumId w:val="6"/>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5BD"/>
    <w:rsid w:val="000070D9"/>
    <w:rsid w:val="00007C9A"/>
    <w:rsid w:val="00032466"/>
    <w:rsid w:val="00033190"/>
    <w:rsid w:val="00036C29"/>
    <w:rsid w:val="00043941"/>
    <w:rsid w:val="000519F1"/>
    <w:rsid w:val="000653B7"/>
    <w:rsid w:val="00065BE6"/>
    <w:rsid w:val="00066A7F"/>
    <w:rsid w:val="00067514"/>
    <w:rsid w:val="0007147C"/>
    <w:rsid w:val="00084272"/>
    <w:rsid w:val="000922D8"/>
    <w:rsid w:val="00093316"/>
    <w:rsid w:val="000B1B4B"/>
    <w:rsid w:val="000B24C0"/>
    <w:rsid w:val="000C458E"/>
    <w:rsid w:val="000C5574"/>
    <w:rsid w:val="000C5DA8"/>
    <w:rsid w:val="000C6925"/>
    <w:rsid w:val="000D0647"/>
    <w:rsid w:val="000D1069"/>
    <w:rsid w:val="000D273C"/>
    <w:rsid w:val="000E42B4"/>
    <w:rsid w:val="000E6A1C"/>
    <w:rsid w:val="00100FBE"/>
    <w:rsid w:val="00104835"/>
    <w:rsid w:val="0011272A"/>
    <w:rsid w:val="00113766"/>
    <w:rsid w:val="0012125A"/>
    <w:rsid w:val="00135A81"/>
    <w:rsid w:val="00141845"/>
    <w:rsid w:val="00154F07"/>
    <w:rsid w:val="00165659"/>
    <w:rsid w:val="001705C2"/>
    <w:rsid w:val="00174412"/>
    <w:rsid w:val="00175E83"/>
    <w:rsid w:val="00196449"/>
    <w:rsid w:val="0019708B"/>
    <w:rsid w:val="001A0BE4"/>
    <w:rsid w:val="001A1AE4"/>
    <w:rsid w:val="001B14C4"/>
    <w:rsid w:val="001B318F"/>
    <w:rsid w:val="001C2E26"/>
    <w:rsid w:val="001D39D2"/>
    <w:rsid w:val="001E07B0"/>
    <w:rsid w:val="001E24F2"/>
    <w:rsid w:val="001F5073"/>
    <w:rsid w:val="002030E7"/>
    <w:rsid w:val="002212F6"/>
    <w:rsid w:val="002245B8"/>
    <w:rsid w:val="00225E57"/>
    <w:rsid w:val="00227028"/>
    <w:rsid w:val="0024725A"/>
    <w:rsid w:val="002520F0"/>
    <w:rsid w:val="002524A8"/>
    <w:rsid w:val="0026050B"/>
    <w:rsid w:val="00267392"/>
    <w:rsid w:val="00267613"/>
    <w:rsid w:val="00271DEE"/>
    <w:rsid w:val="0027295B"/>
    <w:rsid w:val="00286E2C"/>
    <w:rsid w:val="002904BF"/>
    <w:rsid w:val="00294AD0"/>
    <w:rsid w:val="002A4A05"/>
    <w:rsid w:val="002B71B4"/>
    <w:rsid w:val="002C341E"/>
    <w:rsid w:val="002D0AC5"/>
    <w:rsid w:val="002D3117"/>
    <w:rsid w:val="002E0DDD"/>
    <w:rsid w:val="002F417A"/>
    <w:rsid w:val="002F4E79"/>
    <w:rsid w:val="002F6EAF"/>
    <w:rsid w:val="003254C9"/>
    <w:rsid w:val="00336EA5"/>
    <w:rsid w:val="003409A4"/>
    <w:rsid w:val="003420D8"/>
    <w:rsid w:val="00354BE8"/>
    <w:rsid w:val="003551C0"/>
    <w:rsid w:val="0036719A"/>
    <w:rsid w:val="00370504"/>
    <w:rsid w:val="00371C4B"/>
    <w:rsid w:val="00373543"/>
    <w:rsid w:val="00384DC2"/>
    <w:rsid w:val="00385C4F"/>
    <w:rsid w:val="003A57A4"/>
    <w:rsid w:val="003A69D7"/>
    <w:rsid w:val="003B021B"/>
    <w:rsid w:val="003B385E"/>
    <w:rsid w:val="003B6B1B"/>
    <w:rsid w:val="003C106E"/>
    <w:rsid w:val="003D6FFC"/>
    <w:rsid w:val="003E6EE4"/>
    <w:rsid w:val="003F0A25"/>
    <w:rsid w:val="00433EB6"/>
    <w:rsid w:val="00452AE0"/>
    <w:rsid w:val="00463A1D"/>
    <w:rsid w:val="004742AD"/>
    <w:rsid w:val="0047439D"/>
    <w:rsid w:val="004801DD"/>
    <w:rsid w:val="00494C5B"/>
    <w:rsid w:val="004B0CDD"/>
    <w:rsid w:val="004B2E32"/>
    <w:rsid w:val="004C0410"/>
    <w:rsid w:val="004C5417"/>
    <w:rsid w:val="004D6D11"/>
    <w:rsid w:val="004E571F"/>
    <w:rsid w:val="004F0161"/>
    <w:rsid w:val="004F0616"/>
    <w:rsid w:val="00513A8A"/>
    <w:rsid w:val="00524DE6"/>
    <w:rsid w:val="00533B97"/>
    <w:rsid w:val="00535B6D"/>
    <w:rsid w:val="0054623B"/>
    <w:rsid w:val="0055005D"/>
    <w:rsid w:val="00551ED3"/>
    <w:rsid w:val="00553E56"/>
    <w:rsid w:val="00560A36"/>
    <w:rsid w:val="0056613C"/>
    <w:rsid w:val="005668A8"/>
    <w:rsid w:val="005730B8"/>
    <w:rsid w:val="005770A8"/>
    <w:rsid w:val="00594CBD"/>
    <w:rsid w:val="005B6999"/>
    <w:rsid w:val="005C0CE7"/>
    <w:rsid w:val="005C724F"/>
    <w:rsid w:val="005F4BF9"/>
    <w:rsid w:val="005F4F7E"/>
    <w:rsid w:val="006050C5"/>
    <w:rsid w:val="00617EA9"/>
    <w:rsid w:val="0062305D"/>
    <w:rsid w:val="006352EA"/>
    <w:rsid w:val="006466D8"/>
    <w:rsid w:val="006A2111"/>
    <w:rsid w:val="006A251E"/>
    <w:rsid w:val="006A3671"/>
    <w:rsid w:val="006C4D6D"/>
    <w:rsid w:val="006C672E"/>
    <w:rsid w:val="006F1C78"/>
    <w:rsid w:val="006F29E1"/>
    <w:rsid w:val="006F3A9C"/>
    <w:rsid w:val="007159AE"/>
    <w:rsid w:val="00726AAE"/>
    <w:rsid w:val="00740BA9"/>
    <w:rsid w:val="00752518"/>
    <w:rsid w:val="00761C88"/>
    <w:rsid w:val="00763786"/>
    <w:rsid w:val="007A18A0"/>
    <w:rsid w:val="007B61C8"/>
    <w:rsid w:val="007C02EA"/>
    <w:rsid w:val="007C44BA"/>
    <w:rsid w:val="007D3FF3"/>
    <w:rsid w:val="007D6DE7"/>
    <w:rsid w:val="007E19A8"/>
    <w:rsid w:val="007F2960"/>
    <w:rsid w:val="00803199"/>
    <w:rsid w:val="00805B7E"/>
    <w:rsid w:val="00824744"/>
    <w:rsid w:val="00833FF4"/>
    <w:rsid w:val="00847AAE"/>
    <w:rsid w:val="008535A2"/>
    <w:rsid w:val="0087295F"/>
    <w:rsid w:val="00882AC5"/>
    <w:rsid w:val="0088340C"/>
    <w:rsid w:val="008904C0"/>
    <w:rsid w:val="008B014A"/>
    <w:rsid w:val="008B3663"/>
    <w:rsid w:val="008B6CD9"/>
    <w:rsid w:val="008C0A74"/>
    <w:rsid w:val="008C6882"/>
    <w:rsid w:val="008D3C58"/>
    <w:rsid w:val="008E2BB1"/>
    <w:rsid w:val="008E3A7E"/>
    <w:rsid w:val="008E6292"/>
    <w:rsid w:val="008F057F"/>
    <w:rsid w:val="008F2887"/>
    <w:rsid w:val="008F36AF"/>
    <w:rsid w:val="008F6906"/>
    <w:rsid w:val="009045BD"/>
    <w:rsid w:val="00905C5C"/>
    <w:rsid w:val="00945E0A"/>
    <w:rsid w:val="0095087D"/>
    <w:rsid w:val="00954802"/>
    <w:rsid w:val="00963990"/>
    <w:rsid w:val="00965E7F"/>
    <w:rsid w:val="009864C8"/>
    <w:rsid w:val="009904D3"/>
    <w:rsid w:val="00991DFD"/>
    <w:rsid w:val="009A3D1A"/>
    <w:rsid w:val="009B50FA"/>
    <w:rsid w:val="009B6E50"/>
    <w:rsid w:val="009D484E"/>
    <w:rsid w:val="00A07210"/>
    <w:rsid w:val="00A15DCE"/>
    <w:rsid w:val="00A30E1D"/>
    <w:rsid w:val="00A31EA4"/>
    <w:rsid w:val="00A504C0"/>
    <w:rsid w:val="00A5489D"/>
    <w:rsid w:val="00A55D64"/>
    <w:rsid w:val="00A670C2"/>
    <w:rsid w:val="00A752BB"/>
    <w:rsid w:val="00A82608"/>
    <w:rsid w:val="00A84AD1"/>
    <w:rsid w:val="00A87805"/>
    <w:rsid w:val="00A92F68"/>
    <w:rsid w:val="00A93107"/>
    <w:rsid w:val="00AB695C"/>
    <w:rsid w:val="00AD2E01"/>
    <w:rsid w:val="00B17610"/>
    <w:rsid w:val="00B23963"/>
    <w:rsid w:val="00B27219"/>
    <w:rsid w:val="00B3222A"/>
    <w:rsid w:val="00B33B4C"/>
    <w:rsid w:val="00B416DF"/>
    <w:rsid w:val="00B84F83"/>
    <w:rsid w:val="00B852E4"/>
    <w:rsid w:val="00B95AF7"/>
    <w:rsid w:val="00B96067"/>
    <w:rsid w:val="00BA3918"/>
    <w:rsid w:val="00BB3EEB"/>
    <w:rsid w:val="00BC5837"/>
    <w:rsid w:val="00BD39C3"/>
    <w:rsid w:val="00BE30E8"/>
    <w:rsid w:val="00BF1A43"/>
    <w:rsid w:val="00C04618"/>
    <w:rsid w:val="00C13A5B"/>
    <w:rsid w:val="00C17479"/>
    <w:rsid w:val="00C321C6"/>
    <w:rsid w:val="00C55D49"/>
    <w:rsid w:val="00C803B2"/>
    <w:rsid w:val="00C95E50"/>
    <w:rsid w:val="00CA3313"/>
    <w:rsid w:val="00CA4D9D"/>
    <w:rsid w:val="00CB0DB5"/>
    <w:rsid w:val="00CB5357"/>
    <w:rsid w:val="00CB7E8F"/>
    <w:rsid w:val="00CC61DD"/>
    <w:rsid w:val="00CD1684"/>
    <w:rsid w:val="00CD6258"/>
    <w:rsid w:val="00CF7E55"/>
    <w:rsid w:val="00D15906"/>
    <w:rsid w:val="00D20B25"/>
    <w:rsid w:val="00D3455D"/>
    <w:rsid w:val="00D56D14"/>
    <w:rsid w:val="00D56F77"/>
    <w:rsid w:val="00D732D2"/>
    <w:rsid w:val="00D8579C"/>
    <w:rsid w:val="00D859BB"/>
    <w:rsid w:val="00DB1E4C"/>
    <w:rsid w:val="00DE4E1B"/>
    <w:rsid w:val="00DE5E9C"/>
    <w:rsid w:val="00E11D28"/>
    <w:rsid w:val="00E12F3E"/>
    <w:rsid w:val="00E25A8F"/>
    <w:rsid w:val="00E33BC9"/>
    <w:rsid w:val="00E37D03"/>
    <w:rsid w:val="00E42B37"/>
    <w:rsid w:val="00E476F7"/>
    <w:rsid w:val="00E54074"/>
    <w:rsid w:val="00E543AC"/>
    <w:rsid w:val="00E56466"/>
    <w:rsid w:val="00E6590A"/>
    <w:rsid w:val="00E65BE3"/>
    <w:rsid w:val="00E67980"/>
    <w:rsid w:val="00E70B64"/>
    <w:rsid w:val="00E74335"/>
    <w:rsid w:val="00E762EC"/>
    <w:rsid w:val="00E820D9"/>
    <w:rsid w:val="00E83D98"/>
    <w:rsid w:val="00E91BDC"/>
    <w:rsid w:val="00E968DE"/>
    <w:rsid w:val="00EA2C62"/>
    <w:rsid w:val="00EA2CD2"/>
    <w:rsid w:val="00EB127D"/>
    <w:rsid w:val="00EC3180"/>
    <w:rsid w:val="00EC3BAE"/>
    <w:rsid w:val="00ED06C6"/>
    <w:rsid w:val="00ED1C57"/>
    <w:rsid w:val="00ED73B5"/>
    <w:rsid w:val="00ED7AB5"/>
    <w:rsid w:val="00EE137B"/>
    <w:rsid w:val="00EE2983"/>
    <w:rsid w:val="00EF1950"/>
    <w:rsid w:val="00EF45FB"/>
    <w:rsid w:val="00F053CB"/>
    <w:rsid w:val="00F07D45"/>
    <w:rsid w:val="00F30C22"/>
    <w:rsid w:val="00F30F2A"/>
    <w:rsid w:val="00F52D23"/>
    <w:rsid w:val="00F57774"/>
    <w:rsid w:val="00F74198"/>
    <w:rsid w:val="00F97E5F"/>
    <w:rsid w:val="00FA4556"/>
    <w:rsid w:val="00FA672B"/>
    <w:rsid w:val="00FD1497"/>
    <w:rsid w:val="00FE305B"/>
    <w:rsid w:val="00FF21E4"/>
    <w:rsid w:val="00FF3F6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2BEE0"/>
  <w15:docId w15:val="{7F9C4C65-E1AA-45D5-9D80-A052B0C2C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B61C8"/>
    <w:pPr>
      <w:spacing w:after="240" w:line="240" w:lineRule="auto"/>
    </w:pPr>
    <w:rPr>
      <w:rFonts w:ascii="TESCO Modern" w:hAnsi="TESCO Modern"/>
    </w:rPr>
  </w:style>
  <w:style w:type="paragraph" w:styleId="Nadpis1">
    <w:name w:val="heading 1"/>
    <w:basedOn w:val="Titleonpage"/>
    <w:next w:val="Normlny"/>
    <w:link w:val="Nadpis1Char"/>
    <w:uiPriority w:val="9"/>
    <w:qFormat/>
    <w:rsid w:val="007159AE"/>
    <w:pPr>
      <w:outlineLvl w:val="0"/>
    </w:pPr>
    <w:rPr>
      <w:rFonts w:ascii="TESCO Modern" w:hAnsi="TESCO Modern"/>
    </w:rPr>
  </w:style>
  <w:style w:type="paragraph" w:styleId="Nadpis2">
    <w:name w:val="heading 2"/>
    <w:basedOn w:val="Normlny"/>
    <w:link w:val="Nadpis2Char"/>
    <w:uiPriority w:val="9"/>
    <w:qFormat/>
    <w:rsid w:val="005F4F7E"/>
    <w:pPr>
      <w:spacing w:before="100" w:beforeAutospacing="1" w:after="100" w:afterAutospacing="1"/>
      <w:outlineLvl w:val="1"/>
    </w:pPr>
    <w:rPr>
      <w:rFonts w:ascii="Times New Roman" w:eastAsia="Times New Roman" w:hAnsi="Times New Roman" w:cs="Times New Roman"/>
      <w:b/>
      <w:bCs/>
      <w:sz w:val="36"/>
      <w:szCs w:val="36"/>
      <w:lang w:val="sk-SK"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rsid w:val="001B14C4"/>
    <w:pPr>
      <w:spacing w:before="120" w:line="216" w:lineRule="auto"/>
      <w:ind w:left="720"/>
      <w:contextualSpacing/>
    </w:pPr>
  </w:style>
  <w:style w:type="paragraph" w:customStyle="1" w:styleId="MainHeadline">
    <w:name w:val="Main Headline"/>
    <w:basedOn w:val="Normlny"/>
    <w:link w:val="MainHeadlineChar"/>
    <w:qFormat/>
    <w:rsid w:val="007B61C8"/>
    <w:pPr>
      <w:spacing w:after="480"/>
    </w:pPr>
    <w:rPr>
      <w:b/>
      <w:bCs/>
      <w:color w:val="00539F"/>
      <w:sz w:val="96"/>
      <w:szCs w:val="96"/>
    </w:rPr>
  </w:style>
  <w:style w:type="paragraph" w:customStyle="1" w:styleId="Secondarycopy">
    <w:name w:val="Secondary copy"/>
    <w:basedOn w:val="Normlny"/>
    <w:link w:val="SecondarycopyChar"/>
    <w:qFormat/>
    <w:rsid w:val="007159AE"/>
    <w:rPr>
      <w:b/>
      <w:color w:val="00539F"/>
      <w:sz w:val="72"/>
      <w:szCs w:val="72"/>
    </w:rPr>
  </w:style>
  <w:style w:type="character" w:customStyle="1" w:styleId="MainHeadlineChar">
    <w:name w:val="Main Headline Char"/>
    <w:basedOn w:val="Predvolenpsmoodseku"/>
    <w:link w:val="MainHeadline"/>
    <w:rsid w:val="007B61C8"/>
    <w:rPr>
      <w:rFonts w:ascii="TESCO Modern" w:hAnsi="TESCO Modern"/>
      <w:b/>
      <w:bCs/>
      <w:color w:val="00539F"/>
      <w:sz w:val="96"/>
      <w:szCs w:val="96"/>
    </w:rPr>
  </w:style>
  <w:style w:type="paragraph" w:customStyle="1" w:styleId="Titleonpage">
    <w:name w:val="Title on page"/>
    <w:basedOn w:val="Normlny"/>
    <w:link w:val="TitleonpageChar"/>
    <w:rsid w:val="003B6B1B"/>
    <w:rPr>
      <w:rFonts w:ascii="Tesco" w:hAnsi="Tesco"/>
      <w:b/>
      <w:color w:val="00539F"/>
      <w:sz w:val="48"/>
      <w:szCs w:val="48"/>
    </w:rPr>
  </w:style>
  <w:style w:type="character" w:customStyle="1" w:styleId="SecondarycopyChar">
    <w:name w:val="Secondary copy Char"/>
    <w:basedOn w:val="Predvolenpsmoodseku"/>
    <w:link w:val="Secondarycopy"/>
    <w:rsid w:val="007159AE"/>
    <w:rPr>
      <w:rFonts w:ascii="TESCO Modern" w:hAnsi="TESCO Modern"/>
      <w:b/>
      <w:color w:val="00539F"/>
      <w:sz w:val="72"/>
      <w:szCs w:val="72"/>
    </w:rPr>
  </w:style>
  <w:style w:type="paragraph" w:styleId="Hlavika">
    <w:name w:val="header"/>
    <w:basedOn w:val="Normlny"/>
    <w:link w:val="HlavikaChar"/>
    <w:uiPriority w:val="99"/>
    <w:unhideWhenUsed/>
    <w:rsid w:val="008C6882"/>
    <w:pPr>
      <w:tabs>
        <w:tab w:val="center" w:pos="4513"/>
        <w:tab w:val="right" w:pos="9026"/>
      </w:tabs>
      <w:spacing w:after="0"/>
    </w:pPr>
  </w:style>
  <w:style w:type="character" w:customStyle="1" w:styleId="TitleonpageChar">
    <w:name w:val="Title on page Char"/>
    <w:basedOn w:val="Predvolenpsmoodseku"/>
    <w:link w:val="Titleonpage"/>
    <w:rsid w:val="003B6B1B"/>
    <w:rPr>
      <w:rFonts w:ascii="Tesco" w:hAnsi="Tesco"/>
      <w:b/>
      <w:color w:val="00539F"/>
      <w:sz w:val="48"/>
      <w:szCs w:val="48"/>
    </w:rPr>
  </w:style>
  <w:style w:type="character" w:customStyle="1" w:styleId="HlavikaChar">
    <w:name w:val="Hlavička Char"/>
    <w:basedOn w:val="Predvolenpsmoodseku"/>
    <w:link w:val="Hlavika"/>
    <w:uiPriority w:val="99"/>
    <w:rsid w:val="008C6882"/>
  </w:style>
  <w:style w:type="paragraph" w:styleId="Pta">
    <w:name w:val="footer"/>
    <w:basedOn w:val="Normlny"/>
    <w:link w:val="PtaChar"/>
    <w:uiPriority w:val="99"/>
    <w:unhideWhenUsed/>
    <w:rsid w:val="008C6882"/>
    <w:pPr>
      <w:tabs>
        <w:tab w:val="center" w:pos="4513"/>
        <w:tab w:val="right" w:pos="9026"/>
      </w:tabs>
      <w:spacing w:after="0"/>
    </w:pPr>
  </w:style>
  <w:style w:type="character" w:customStyle="1" w:styleId="PtaChar">
    <w:name w:val="Päta Char"/>
    <w:basedOn w:val="Predvolenpsmoodseku"/>
    <w:link w:val="Pta"/>
    <w:uiPriority w:val="99"/>
    <w:rsid w:val="008C6882"/>
  </w:style>
  <w:style w:type="paragraph" w:customStyle="1" w:styleId="Thankyou">
    <w:name w:val="Thank you."/>
    <w:basedOn w:val="Normlny"/>
    <w:link w:val="ThankyouChar"/>
    <w:qFormat/>
    <w:rsid w:val="007159AE"/>
    <w:rPr>
      <w:b/>
      <w:color w:val="00539F"/>
      <w:sz w:val="96"/>
      <w:szCs w:val="96"/>
    </w:rPr>
  </w:style>
  <w:style w:type="character" w:customStyle="1" w:styleId="Nadpis1Char">
    <w:name w:val="Nadpis 1 Char"/>
    <w:basedOn w:val="Predvolenpsmoodseku"/>
    <w:link w:val="Nadpis1"/>
    <w:uiPriority w:val="9"/>
    <w:rsid w:val="007159AE"/>
    <w:rPr>
      <w:rFonts w:ascii="TESCO Modern" w:hAnsi="TESCO Modern"/>
      <w:b/>
      <w:color w:val="00539F"/>
      <w:sz w:val="48"/>
      <w:szCs w:val="48"/>
    </w:rPr>
  </w:style>
  <w:style w:type="character" w:customStyle="1" w:styleId="ThankyouChar">
    <w:name w:val="Thank you. Char"/>
    <w:basedOn w:val="Predvolenpsmoodseku"/>
    <w:link w:val="Thankyou"/>
    <w:rsid w:val="007159AE"/>
    <w:rPr>
      <w:rFonts w:ascii="TESCO Modern" w:hAnsi="TESCO Modern"/>
      <w:b/>
      <w:color w:val="00539F"/>
      <w:sz w:val="96"/>
      <w:szCs w:val="96"/>
    </w:rPr>
  </w:style>
  <w:style w:type="paragraph" w:styleId="Hlavikaobsahu">
    <w:name w:val="TOC Heading"/>
    <w:basedOn w:val="Nadpis1"/>
    <w:next w:val="Normlny"/>
    <w:uiPriority w:val="39"/>
    <w:unhideWhenUsed/>
    <w:qFormat/>
    <w:rsid w:val="003B6B1B"/>
    <w:pPr>
      <w:spacing w:line="259" w:lineRule="auto"/>
      <w:outlineLvl w:val="9"/>
    </w:pPr>
    <w:rPr>
      <w:lang w:val="en-US"/>
    </w:rPr>
  </w:style>
  <w:style w:type="paragraph" w:styleId="Obsah1">
    <w:name w:val="toc 1"/>
    <w:basedOn w:val="Normlny"/>
    <w:next w:val="Normlny"/>
    <w:autoRedefine/>
    <w:uiPriority w:val="39"/>
    <w:unhideWhenUsed/>
    <w:rsid w:val="003B6B1B"/>
    <w:pPr>
      <w:spacing w:after="100"/>
    </w:pPr>
  </w:style>
  <w:style w:type="character" w:styleId="Hypertextovprepojenie">
    <w:name w:val="Hyperlink"/>
    <w:basedOn w:val="Predvolenpsmoodseku"/>
    <w:uiPriority w:val="99"/>
    <w:unhideWhenUsed/>
    <w:rsid w:val="003B6B1B"/>
    <w:rPr>
      <w:color w:val="000000" w:themeColor="hyperlink"/>
      <w:u w:val="single"/>
    </w:rPr>
  </w:style>
  <w:style w:type="table" w:styleId="Mriekatabuky">
    <w:name w:val="Table Grid"/>
    <w:basedOn w:val="Normlnatabuka"/>
    <w:uiPriority w:val="39"/>
    <w:rsid w:val="00043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Normlnatabuka"/>
    <w:uiPriority w:val="48"/>
    <w:rsid w:val="00043941"/>
    <w:pPr>
      <w:spacing w:after="0" w:line="240" w:lineRule="auto"/>
    </w:pPr>
    <w:tblPr>
      <w:tblStyleRowBandSize w:val="1"/>
      <w:tblStyleColBandSize w:val="1"/>
      <w:tblBorders>
        <w:top w:val="single" w:sz="4" w:space="0" w:color="00539F" w:themeColor="accent1"/>
        <w:left w:val="single" w:sz="4" w:space="0" w:color="00539F" w:themeColor="accent1"/>
        <w:bottom w:val="single" w:sz="4" w:space="0" w:color="00539F" w:themeColor="accent1"/>
        <w:right w:val="single" w:sz="4" w:space="0" w:color="00539F" w:themeColor="accent1"/>
      </w:tblBorders>
    </w:tblPr>
    <w:tcPr>
      <w:shd w:val="clear" w:color="auto" w:fill="auto"/>
    </w:tcPr>
    <w:tblStylePr w:type="firstRow">
      <w:rPr>
        <w:rFonts w:asciiTheme="majorHAnsi" w:hAnsiTheme="majorHAnsi"/>
        <w:b/>
        <w:bCs/>
        <w:color w:val="FFFFFF" w:themeColor="background1"/>
        <w:sz w:val="24"/>
      </w:rPr>
      <w:tblPr/>
      <w:tcPr>
        <w:shd w:val="clear" w:color="auto" w:fill="00539F" w:themeFill="accent1"/>
      </w:tcPr>
    </w:tblStylePr>
    <w:tblStylePr w:type="lastRow">
      <w:rPr>
        <w:b/>
        <w:bCs/>
      </w:rPr>
      <w:tblPr/>
      <w:tcPr>
        <w:tcBorders>
          <w:top w:val="double" w:sz="4" w:space="0" w:color="00539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39F" w:themeColor="accent1"/>
          <w:right w:val="single" w:sz="4" w:space="0" w:color="00539F" w:themeColor="accent1"/>
        </w:tcBorders>
      </w:tcPr>
    </w:tblStylePr>
    <w:tblStylePr w:type="band1Horz">
      <w:tblPr/>
      <w:tcPr>
        <w:tcBorders>
          <w:top w:val="single" w:sz="4" w:space="0" w:color="00539F" w:themeColor="accent1"/>
          <w:bottom w:val="single" w:sz="4" w:space="0" w:color="00539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39F" w:themeColor="accent1"/>
          <w:left w:val="nil"/>
        </w:tcBorders>
      </w:tcPr>
    </w:tblStylePr>
    <w:tblStylePr w:type="swCell">
      <w:tblPr/>
      <w:tcPr>
        <w:tcBorders>
          <w:top w:val="double" w:sz="4" w:space="0" w:color="00539F" w:themeColor="accent1"/>
          <w:right w:val="nil"/>
        </w:tcBorders>
      </w:tcPr>
    </w:tblStylePr>
  </w:style>
  <w:style w:type="paragraph" w:customStyle="1" w:styleId="Tableheaderrow">
    <w:name w:val="Table header row"/>
    <w:basedOn w:val="Normlny"/>
    <w:link w:val="TableheaderrowChar"/>
    <w:rsid w:val="00043941"/>
    <w:rPr>
      <w:b/>
      <w:bCs/>
      <w:color w:val="FFFFFF" w:themeColor="background1"/>
      <w:sz w:val="24"/>
    </w:rPr>
  </w:style>
  <w:style w:type="character" w:customStyle="1" w:styleId="TableheaderrowChar">
    <w:name w:val="Table header row Char"/>
    <w:basedOn w:val="Predvolenpsmoodseku"/>
    <w:link w:val="Tableheaderrow"/>
    <w:rsid w:val="00043941"/>
    <w:rPr>
      <w:rFonts w:ascii="TESCO Modern" w:hAnsi="TESCO Modern"/>
      <w:b/>
      <w:bCs/>
      <w:color w:val="FFFFFF" w:themeColor="background1"/>
      <w:sz w:val="24"/>
    </w:rPr>
  </w:style>
  <w:style w:type="paragraph" w:customStyle="1" w:styleId="Default">
    <w:name w:val="Default"/>
    <w:rsid w:val="00A670C2"/>
    <w:pPr>
      <w:autoSpaceDE w:val="0"/>
      <w:autoSpaceDN w:val="0"/>
      <w:adjustRightInd w:val="0"/>
      <w:spacing w:after="0" w:line="240" w:lineRule="auto"/>
    </w:pPr>
    <w:rPr>
      <w:rFonts w:ascii="Times New Roman" w:hAnsi="Times New Roman" w:cs="Times New Roman"/>
      <w:color w:val="000000"/>
      <w:sz w:val="24"/>
      <w:szCs w:val="24"/>
      <w:lang w:val="pl-PL"/>
    </w:rPr>
  </w:style>
  <w:style w:type="paragraph" w:styleId="Textbubliny">
    <w:name w:val="Balloon Text"/>
    <w:basedOn w:val="Normlny"/>
    <w:link w:val="TextbublinyChar"/>
    <w:uiPriority w:val="99"/>
    <w:semiHidden/>
    <w:unhideWhenUsed/>
    <w:rsid w:val="00E70B64"/>
    <w:pPr>
      <w:spacing w:after="0"/>
    </w:pPr>
    <w:rPr>
      <w:rFonts w:ascii="Tahoma" w:hAnsi="Tahoma" w:cs="Tahoma"/>
      <w:sz w:val="16"/>
      <w:szCs w:val="16"/>
    </w:rPr>
  </w:style>
  <w:style w:type="character" w:customStyle="1" w:styleId="TextbublinyChar">
    <w:name w:val="Text bubliny Char"/>
    <w:basedOn w:val="Predvolenpsmoodseku"/>
    <w:link w:val="Textbubliny"/>
    <w:uiPriority w:val="99"/>
    <w:semiHidden/>
    <w:rsid w:val="00E70B64"/>
    <w:rPr>
      <w:rFonts w:ascii="Tahoma" w:hAnsi="Tahoma" w:cs="Tahoma"/>
      <w:sz w:val="16"/>
      <w:szCs w:val="16"/>
    </w:rPr>
  </w:style>
  <w:style w:type="character" w:customStyle="1" w:styleId="Nadpis2Char">
    <w:name w:val="Nadpis 2 Char"/>
    <w:basedOn w:val="Predvolenpsmoodseku"/>
    <w:link w:val="Nadpis2"/>
    <w:uiPriority w:val="9"/>
    <w:rsid w:val="005F4F7E"/>
    <w:rPr>
      <w:rFonts w:ascii="Times New Roman" w:eastAsia="Times New Roman" w:hAnsi="Times New Roman" w:cs="Times New Roman"/>
      <w:b/>
      <w:bCs/>
      <w:sz w:val="36"/>
      <w:szCs w:val="36"/>
      <w:lang w:val="sk-SK" w:eastAsia="sk-SK"/>
    </w:rPr>
  </w:style>
  <w:style w:type="paragraph" w:styleId="Normlnywebov">
    <w:name w:val="Normal (Web)"/>
    <w:basedOn w:val="Normlny"/>
    <w:uiPriority w:val="99"/>
    <w:unhideWhenUsed/>
    <w:rsid w:val="005F4F7E"/>
    <w:pPr>
      <w:spacing w:before="100" w:beforeAutospacing="1" w:after="100" w:afterAutospacing="1"/>
    </w:pPr>
    <w:rPr>
      <w:rFonts w:ascii="Times New Roman" w:eastAsia="Times New Roman" w:hAnsi="Times New Roman" w:cs="Times New Roman"/>
      <w:sz w:val="24"/>
      <w:szCs w:val="24"/>
      <w:lang w:val="sk-SK" w:eastAsia="sk-SK"/>
    </w:rPr>
  </w:style>
  <w:style w:type="paragraph" w:customStyle="1" w:styleId="align-center">
    <w:name w:val="align-center"/>
    <w:basedOn w:val="Normlny"/>
    <w:rsid w:val="006A251E"/>
    <w:pPr>
      <w:spacing w:before="100" w:beforeAutospacing="1" w:after="100" w:afterAutospacing="1"/>
    </w:pPr>
    <w:rPr>
      <w:rFonts w:ascii="Times New Roman" w:eastAsia="Times New Roman" w:hAnsi="Times New Roman" w:cs="Times New Roman"/>
      <w:sz w:val="24"/>
      <w:szCs w:val="24"/>
      <w:lang w:val="sk-SK" w:eastAsia="sk-SK"/>
    </w:rPr>
  </w:style>
  <w:style w:type="character" w:styleId="Nevyrieenzmienka">
    <w:name w:val="Unresolved Mention"/>
    <w:basedOn w:val="Predvolenpsmoodseku"/>
    <w:uiPriority w:val="99"/>
    <w:semiHidden/>
    <w:unhideWhenUsed/>
    <w:rsid w:val="00CA3313"/>
    <w:rPr>
      <w:color w:val="605E5C"/>
      <w:shd w:val="clear" w:color="auto" w:fill="E1DFDD"/>
    </w:rPr>
  </w:style>
  <w:style w:type="paragraph" w:customStyle="1" w:styleId="intro">
    <w:name w:val="intro"/>
    <w:basedOn w:val="Normlny"/>
    <w:rsid w:val="0088340C"/>
    <w:pPr>
      <w:spacing w:before="100" w:beforeAutospacing="1" w:after="100" w:afterAutospacing="1"/>
    </w:pPr>
    <w:rPr>
      <w:rFonts w:ascii="Times New Roman" w:eastAsia="Times New Roman" w:hAnsi="Times New Roman" w:cs="Times New Roman"/>
      <w:sz w:val="24"/>
      <w:szCs w:val="24"/>
      <w:lang w:val="sk-SK" w:eastAsia="sk-SK"/>
    </w:rPr>
  </w:style>
  <w:style w:type="character" w:styleId="Zvraznenie">
    <w:name w:val="Emphasis"/>
    <w:basedOn w:val="Predvolenpsmoodseku"/>
    <w:uiPriority w:val="20"/>
    <w:qFormat/>
    <w:rsid w:val="0088340C"/>
    <w:rPr>
      <w:i/>
      <w:iCs/>
    </w:rPr>
  </w:style>
  <w:style w:type="character" w:styleId="Vrazn">
    <w:name w:val="Strong"/>
    <w:basedOn w:val="Predvolenpsmoodseku"/>
    <w:uiPriority w:val="22"/>
    <w:qFormat/>
    <w:rsid w:val="0088340C"/>
    <w:rPr>
      <w:b/>
      <w:bCs/>
    </w:rPr>
  </w:style>
  <w:style w:type="paragraph" w:customStyle="1" w:styleId="article-date">
    <w:name w:val="article-date"/>
    <w:basedOn w:val="Normlny"/>
    <w:rsid w:val="004801DD"/>
    <w:pPr>
      <w:spacing w:before="100" w:beforeAutospacing="1" w:after="100" w:afterAutospacing="1"/>
    </w:pPr>
    <w:rPr>
      <w:rFonts w:ascii="Times New Roman" w:eastAsia="Times New Roman" w:hAnsi="Times New Roman" w:cs="Times New Roman"/>
      <w:sz w:val="24"/>
      <w:szCs w:val="24"/>
      <w:lang w:val="sk-SK" w:eastAsia="sk-SK"/>
    </w:rPr>
  </w:style>
  <w:style w:type="character" w:styleId="PouitHypertextovPrepojenie">
    <w:name w:val="FollowedHyperlink"/>
    <w:basedOn w:val="Predvolenpsmoodseku"/>
    <w:uiPriority w:val="99"/>
    <w:semiHidden/>
    <w:unhideWhenUsed/>
    <w:rsid w:val="007A18A0"/>
    <w:rPr>
      <w:color w:val="000000" w:themeColor="followedHyperlink"/>
      <w:u w:val="single"/>
    </w:rPr>
  </w:style>
  <w:style w:type="paragraph" w:styleId="Popis">
    <w:name w:val="caption"/>
    <w:basedOn w:val="Normlny"/>
    <w:next w:val="Normlny"/>
    <w:uiPriority w:val="35"/>
    <w:unhideWhenUsed/>
    <w:qFormat/>
    <w:rsid w:val="00E476F7"/>
    <w:pPr>
      <w:spacing w:after="200"/>
    </w:pPr>
    <w:rPr>
      <w:i/>
      <w:iCs/>
      <w:color w:val="6E676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4395">
      <w:bodyDiv w:val="1"/>
      <w:marLeft w:val="0"/>
      <w:marRight w:val="0"/>
      <w:marTop w:val="0"/>
      <w:marBottom w:val="0"/>
      <w:divBdr>
        <w:top w:val="none" w:sz="0" w:space="0" w:color="auto"/>
        <w:left w:val="none" w:sz="0" w:space="0" w:color="auto"/>
        <w:bottom w:val="none" w:sz="0" w:space="0" w:color="auto"/>
        <w:right w:val="none" w:sz="0" w:space="0" w:color="auto"/>
      </w:divBdr>
    </w:div>
    <w:div w:id="71859655">
      <w:bodyDiv w:val="1"/>
      <w:marLeft w:val="0"/>
      <w:marRight w:val="0"/>
      <w:marTop w:val="0"/>
      <w:marBottom w:val="0"/>
      <w:divBdr>
        <w:top w:val="none" w:sz="0" w:space="0" w:color="auto"/>
        <w:left w:val="none" w:sz="0" w:space="0" w:color="auto"/>
        <w:bottom w:val="none" w:sz="0" w:space="0" w:color="auto"/>
        <w:right w:val="none" w:sz="0" w:space="0" w:color="auto"/>
      </w:divBdr>
    </w:div>
    <w:div w:id="103431095">
      <w:bodyDiv w:val="1"/>
      <w:marLeft w:val="0"/>
      <w:marRight w:val="0"/>
      <w:marTop w:val="0"/>
      <w:marBottom w:val="0"/>
      <w:divBdr>
        <w:top w:val="none" w:sz="0" w:space="0" w:color="auto"/>
        <w:left w:val="none" w:sz="0" w:space="0" w:color="auto"/>
        <w:bottom w:val="none" w:sz="0" w:space="0" w:color="auto"/>
        <w:right w:val="none" w:sz="0" w:space="0" w:color="auto"/>
      </w:divBdr>
    </w:div>
    <w:div w:id="164323737">
      <w:bodyDiv w:val="1"/>
      <w:marLeft w:val="0"/>
      <w:marRight w:val="0"/>
      <w:marTop w:val="0"/>
      <w:marBottom w:val="0"/>
      <w:divBdr>
        <w:top w:val="none" w:sz="0" w:space="0" w:color="auto"/>
        <w:left w:val="none" w:sz="0" w:space="0" w:color="auto"/>
        <w:bottom w:val="none" w:sz="0" w:space="0" w:color="auto"/>
        <w:right w:val="none" w:sz="0" w:space="0" w:color="auto"/>
      </w:divBdr>
    </w:div>
    <w:div w:id="256669967">
      <w:bodyDiv w:val="1"/>
      <w:marLeft w:val="0"/>
      <w:marRight w:val="0"/>
      <w:marTop w:val="0"/>
      <w:marBottom w:val="0"/>
      <w:divBdr>
        <w:top w:val="none" w:sz="0" w:space="0" w:color="auto"/>
        <w:left w:val="none" w:sz="0" w:space="0" w:color="auto"/>
        <w:bottom w:val="none" w:sz="0" w:space="0" w:color="auto"/>
        <w:right w:val="none" w:sz="0" w:space="0" w:color="auto"/>
      </w:divBdr>
    </w:div>
    <w:div w:id="265313203">
      <w:bodyDiv w:val="1"/>
      <w:marLeft w:val="0"/>
      <w:marRight w:val="0"/>
      <w:marTop w:val="0"/>
      <w:marBottom w:val="0"/>
      <w:divBdr>
        <w:top w:val="none" w:sz="0" w:space="0" w:color="auto"/>
        <w:left w:val="none" w:sz="0" w:space="0" w:color="auto"/>
        <w:bottom w:val="none" w:sz="0" w:space="0" w:color="auto"/>
        <w:right w:val="none" w:sz="0" w:space="0" w:color="auto"/>
      </w:divBdr>
    </w:div>
    <w:div w:id="314189483">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109993">
      <w:bodyDiv w:val="1"/>
      <w:marLeft w:val="0"/>
      <w:marRight w:val="0"/>
      <w:marTop w:val="0"/>
      <w:marBottom w:val="0"/>
      <w:divBdr>
        <w:top w:val="none" w:sz="0" w:space="0" w:color="auto"/>
        <w:left w:val="none" w:sz="0" w:space="0" w:color="auto"/>
        <w:bottom w:val="none" w:sz="0" w:space="0" w:color="auto"/>
        <w:right w:val="none" w:sz="0" w:space="0" w:color="auto"/>
      </w:divBdr>
    </w:div>
    <w:div w:id="444354157">
      <w:bodyDiv w:val="1"/>
      <w:marLeft w:val="0"/>
      <w:marRight w:val="0"/>
      <w:marTop w:val="0"/>
      <w:marBottom w:val="0"/>
      <w:divBdr>
        <w:top w:val="none" w:sz="0" w:space="0" w:color="auto"/>
        <w:left w:val="none" w:sz="0" w:space="0" w:color="auto"/>
        <w:bottom w:val="none" w:sz="0" w:space="0" w:color="auto"/>
        <w:right w:val="none" w:sz="0" w:space="0" w:color="auto"/>
      </w:divBdr>
    </w:div>
    <w:div w:id="560941601">
      <w:bodyDiv w:val="1"/>
      <w:marLeft w:val="0"/>
      <w:marRight w:val="0"/>
      <w:marTop w:val="0"/>
      <w:marBottom w:val="0"/>
      <w:divBdr>
        <w:top w:val="none" w:sz="0" w:space="0" w:color="auto"/>
        <w:left w:val="none" w:sz="0" w:space="0" w:color="auto"/>
        <w:bottom w:val="none" w:sz="0" w:space="0" w:color="auto"/>
        <w:right w:val="none" w:sz="0" w:space="0" w:color="auto"/>
      </w:divBdr>
    </w:div>
    <w:div w:id="562717323">
      <w:bodyDiv w:val="1"/>
      <w:marLeft w:val="0"/>
      <w:marRight w:val="0"/>
      <w:marTop w:val="0"/>
      <w:marBottom w:val="0"/>
      <w:divBdr>
        <w:top w:val="none" w:sz="0" w:space="0" w:color="auto"/>
        <w:left w:val="none" w:sz="0" w:space="0" w:color="auto"/>
        <w:bottom w:val="none" w:sz="0" w:space="0" w:color="auto"/>
        <w:right w:val="none" w:sz="0" w:space="0" w:color="auto"/>
      </w:divBdr>
    </w:div>
    <w:div w:id="572855091">
      <w:bodyDiv w:val="1"/>
      <w:marLeft w:val="0"/>
      <w:marRight w:val="0"/>
      <w:marTop w:val="0"/>
      <w:marBottom w:val="0"/>
      <w:divBdr>
        <w:top w:val="none" w:sz="0" w:space="0" w:color="auto"/>
        <w:left w:val="none" w:sz="0" w:space="0" w:color="auto"/>
        <w:bottom w:val="none" w:sz="0" w:space="0" w:color="auto"/>
        <w:right w:val="none" w:sz="0" w:space="0" w:color="auto"/>
      </w:divBdr>
    </w:div>
    <w:div w:id="710421216">
      <w:bodyDiv w:val="1"/>
      <w:marLeft w:val="0"/>
      <w:marRight w:val="0"/>
      <w:marTop w:val="0"/>
      <w:marBottom w:val="0"/>
      <w:divBdr>
        <w:top w:val="none" w:sz="0" w:space="0" w:color="auto"/>
        <w:left w:val="none" w:sz="0" w:space="0" w:color="auto"/>
        <w:bottom w:val="none" w:sz="0" w:space="0" w:color="auto"/>
        <w:right w:val="none" w:sz="0" w:space="0" w:color="auto"/>
      </w:divBdr>
    </w:div>
    <w:div w:id="769085257">
      <w:bodyDiv w:val="1"/>
      <w:marLeft w:val="0"/>
      <w:marRight w:val="0"/>
      <w:marTop w:val="0"/>
      <w:marBottom w:val="0"/>
      <w:divBdr>
        <w:top w:val="none" w:sz="0" w:space="0" w:color="auto"/>
        <w:left w:val="none" w:sz="0" w:space="0" w:color="auto"/>
        <w:bottom w:val="none" w:sz="0" w:space="0" w:color="auto"/>
        <w:right w:val="none" w:sz="0" w:space="0" w:color="auto"/>
      </w:divBdr>
    </w:div>
    <w:div w:id="799884963">
      <w:bodyDiv w:val="1"/>
      <w:marLeft w:val="0"/>
      <w:marRight w:val="0"/>
      <w:marTop w:val="0"/>
      <w:marBottom w:val="0"/>
      <w:divBdr>
        <w:top w:val="none" w:sz="0" w:space="0" w:color="auto"/>
        <w:left w:val="none" w:sz="0" w:space="0" w:color="auto"/>
        <w:bottom w:val="none" w:sz="0" w:space="0" w:color="auto"/>
        <w:right w:val="none" w:sz="0" w:space="0" w:color="auto"/>
      </w:divBdr>
    </w:div>
    <w:div w:id="817646733">
      <w:bodyDiv w:val="1"/>
      <w:marLeft w:val="0"/>
      <w:marRight w:val="0"/>
      <w:marTop w:val="0"/>
      <w:marBottom w:val="0"/>
      <w:divBdr>
        <w:top w:val="none" w:sz="0" w:space="0" w:color="auto"/>
        <w:left w:val="none" w:sz="0" w:space="0" w:color="auto"/>
        <w:bottom w:val="none" w:sz="0" w:space="0" w:color="auto"/>
        <w:right w:val="none" w:sz="0" w:space="0" w:color="auto"/>
      </w:divBdr>
    </w:div>
    <w:div w:id="823812158">
      <w:bodyDiv w:val="1"/>
      <w:marLeft w:val="0"/>
      <w:marRight w:val="0"/>
      <w:marTop w:val="0"/>
      <w:marBottom w:val="0"/>
      <w:divBdr>
        <w:top w:val="none" w:sz="0" w:space="0" w:color="auto"/>
        <w:left w:val="none" w:sz="0" w:space="0" w:color="auto"/>
        <w:bottom w:val="none" w:sz="0" w:space="0" w:color="auto"/>
        <w:right w:val="none" w:sz="0" w:space="0" w:color="auto"/>
      </w:divBdr>
    </w:div>
    <w:div w:id="830557425">
      <w:bodyDiv w:val="1"/>
      <w:marLeft w:val="0"/>
      <w:marRight w:val="0"/>
      <w:marTop w:val="0"/>
      <w:marBottom w:val="0"/>
      <w:divBdr>
        <w:top w:val="none" w:sz="0" w:space="0" w:color="auto"/>
        <w:left w:val="none" w:sz="0" w:space="0" w:color="auto"/>
        <w:bottom w:val="none" w:sz="0" w:space="0" w:color="auto"/>
        <w:right w:val="none" w:sz="0" w:space="0" w:color="auto"/>
      </w:divBdr>
    </w:div>
    <w:div w:id="849610241">
      <w:bodyDiv w:val="1"/>
      <w:marLeft w:val="0"/>
      <w:marRight w:val="0"/>
      <w:marTop w:val="0"/>
      <w:marBottom w:val="0"/>
      <w:divBdr>
        <w:top w:val="none" w:sz="0" w:space="0" w:color="auto"/>
        <w:left w:val="none" w:sz="0" w:space="0" w:color="auto"/>
        <w:bottom w:val="none" w:sz="0" w:space="0" w:color="auto"/>
        <w:right w:val="none" w:sz="0" w:space="0" w:color="auto"/>
      </w:divBdr>
    </w:div>
    <w:div w:id="868832703">
      <w:bodyDiv w:val="1"/>
      <w:marLeft w:val="0"/>
      <w:marRight w:val="0"/>
      <w:marTop w:val="0"/>
      <w:marBottom w:val="0"/>
      <w:divBdr>
        <w:top w:val="none" w:sz="0" w:space="0" w:color="auto"/>
        <w:left w:val="none" w:sz="0" w:space="0" w:color="auto"/>
        <w:bottom w:val="none" w:sz="0" w:space="0" w:color="auto"/>
        <w:right w:val="none" w:sz="0" w:space="0" w:color="auto"/>
      </w:divBdr>
    </w:div>
    <w:div w:id="983389304">
      <w:bodyDiv w:val="1"/>
      <w:marLeft w:val="0"/>
      <w:marRight w:val="0"/>
      <w:marTop w:val="0"/>
      <w:marBottom w:val="0"/>
      <w:divBdr>
        <w:top w:val="none" w:sz="0" w:space="0" w:color="auto"/>
        <w:left w:val="none" w:sz="0" w:space="0" w:color="auto"/>
        <w:bottom w:val="none" w:sz="0" w:space="0" w:color="auto"/>
        <w:right w:val="none" w:sz="0" w:space="0" w:color="auto"/>
      </w:divBdr>
    </w:div>
    <w:div w:id="1048189217">
      <w:bodyDiv w:val="1"/>
      <w:marLeft w:val="0"/>
      <w:marRight w:val="0"/>
      <w:marTop w:val="0"/>
      <w:marBottom w:val="0"/>
      <w:divBdr>
        <w:top w:val="none" w:sz="0" w:space="0" w:color="auto"/>
        <w:left w:val="none" w:sz="0" w:space="0" w:color="auto"/>
        <w:bottom w:val="none" w:sz="0" w:space="0" w:color="auto"/>
        <w:right w:val="none" w:sz="0" w:space="0" w:color="auto"/>
      </w:divBdr>
    </w:div>
    <w:div w:id="1050303957">
      <w:bodyDiv w:val="1"/>
      <w:marLeft w:val="0"/>
      <w:marRight w:val="0"/>
      <w:marTop w:val="0"/>
      <w:marBottom w:val="0"/>
      <w:divBdr>
        <w:top w:val="none" w:sz="0" w:space="0" w:color="auto"/>
        <w:left w:val="none" w:sz="0" w:space="0" w:color="auto"/>
        <w:bottom w:val="none" w:sz="0" w:space="0" w:color="auto"/>
        <w:right w:val="none" w:sz="0" w:space="0" w:color="auto"/>
      </w:divBdr>
    </w:div>
    <w:div w:id="1151405613">
      <w:bodyDiv w:val="1"/>
      <w:marLeft w:val="0"/>
      <w:marRight w:val="0"/>
      <w:marTop w:val="0"/>
      <w:marBottom w:val="0"/>
      <w:divBdr>
        <w:top w:val="none" w:sz="0" w:space="0" w:color="auto"/>
        <w:left w:val="none" w:sz="0" w:space="0" w:color="auto"/>
        <w:bottom w:val="none" w:sz="0" w:space="0" w:color="auto"/>
        <w:right w:val="none" w:sz="0" w:space="0" w:color="auto"/>
      </w:divBdr>
    </w:div>
    <w:div w:id="1176730803">
      <w:bodyDiv w:val="1"/>
      <w:marLeft w:val="0"/>
      <w:marRight w:val="0"/>
      <w:marTop w:val="0"/>
      <w:marBottom w:val="0"/>
      <w:divBdr>
        <w:top w:val="none" w:sz="0" w:space="0" w:color="auto"/>
        <w:left w:val="none" w:sz="0" w:space="0" w:color="auto"/>
        <w:bottom w:val="none" w:sz="0" w:space="0" w:color="auto"/>
        <w:right w:val="none" w:sz="0" w:space="0" w:color="auto"/>
      </w:divBdr>
    </w:div>
    <w:div w:id="1219901989">
      <w:bodyDiv w:val="1"/>
      <w:marLeft w:val="0"/>
      <w:marRight w:val="0"/>
      <w:marTop w:val="0"/>
      <w:marBottom w:val="0"/>
      <w:divBdr>
        <w:top w:val="none" w:sz="0" w:space="0" w:color="auto"/>
        <w:left w:val="none" w:sz="0" w:space="0" w:color="auto"/>
        <w:bottom w:val="none" w:sz="0" w:space="0" w:color="auto"/>
        <w:right w:val="none" w:sz="0" w:space="0" w:color="auto"/>
      </w:divBdr>
    </w:div>
    <w:div w:id="1331254601">
      <w:bodyDiv w:val="1"/>
      <w:marLeft w:val="0"/>
      <w:marRight w:val="0"/>
      <w:marTop w:val="0"/>
      <w:marBottom w:val="0"/>
      <w:divBdr>
        <w:top w:val="none" w:sz="0" w:space="0" w:color="auto"/>
        <w:left w:val="none" w:sz="0" w:space="0" w:color="auto"/>
        <w:bottom w:val="none" w:sz="0" w:space="0" w:color="auto"/>
        <w:right w:val="none" w:sz="0" w:space="0" w:color="auto"/>
      </w:divBdr>
    </w:div>
    <w:div w:id="1346060422">
      <w:bodyDiv w:val="1"/>
      <w:marLeft w:val="0"/>
      <w:marRight w:val="0"/>
      <w:marTop w:val="0"/>
      <w:marBottom w:val="0"/>
      <w:divBdr>
        <w:top w:val="none" w:sz="0" w:space="0" w:color="auto"/>
        <w:left w:val="none" w:sz="0" w:space="0" w:color="auto"/>
        <w:bottom w:val="none" w:sz="0" w:space="0" w:color="auto"/>
        <w:right w:val="none" w:sz="0" w:space="0" w:color="auto"/>
      </w:divBdr>
    </w:div>
    <w:div w:id="1374040376">
      <w:bodyDiv w:val="1"/>
      <w:marLeft w:val="0"/>
      <w:marRight w:val="0"/>
      <w:marTop w:val="0"/>
      <w:marBottom w:val="0"/>
      <w:divBdr>
        <w:top w:val="none" w:sz="0" w:space="0" w:color="auto"/>
        <w:left w:val="none" w:sz="0" w:space="0" w:color="auto"/>
        <w:bottom w:val="none" w:sz="0" w:space="0" w:color="auto"/>
        <w:right w:val="none" w:sz="0" w:space="0" w:color="auto"/>
      </w:divBdr>
    </w:div>
    <w:div w:id="1388338071">
      <w:bodyDiv w:val="1"/>
      <w:marLeft w:val="0"/>
      <w:marRight w:val="0"/>
      <w:marTop w:val="0"/>
      <w:marBottom w:val="0"/>
      <w:divBdr>
        <w:top w:val="none" w:sz="0" w:space="0" w:color="auto"/>
        <w:left w:val="none" w:sz="0" w:space="0" w:color="auto"/>
        <w:bottom w:val="none" w:sz="0" w:space="0" w:color="auto"/>
        <w:right w:val="none" w:sz="0" w:space="0" w:color="auto"/>
      </w:divBdr>
    </w:div>
    <w:div w:id="1458331305">
      <w:bodyDiv w:val="1"/>
      <w:marLeft w:val="0"/>
      <w:marRight w:val="0"/>
      <w:marTop w:val="0"/>
      <w:marBottom w:val="0"/>
      <w:divBdr>
        <w:top w:val="none" w:sz="0" w:space="0" w:color="auto"/>
        <w:left w:val="none" w:sz="0" w:space="0" w:color="auto"/>
        <w:bottom w:val="none" w:sz="0" w:space="0" w:color="auto"/>
        <w:right w:val="none" w:sz="0" w:space="0" w:color="auto"/>
      </w:divBdr>
    </w:div>
    <w:div w:id="1492141207">
      <w:bodyDiv w:val="1"/>
      <w:marLeft w:val="0"/>
      <w:marRight w:val="0"/>
      <w:marTop w:val="0"/>
      <w:marBottom w:val="0"/>
      <w:divBdr>
        <w:top w:val="none" w:sz="0" w:space="0" w:color="auto"/>
        <w:left w:val="none" w:sz="0" w:space="0" w:color="auto"/>
        <w:bottom w:val="none" w:sz="0" w:space="0" w:color="auto"/>
        <w:right w:val="none" w:sz="0" w:space="0" w:color="auto"/>
      </w:divBdr>
    </w:div>
    <w:div w:id="1511287979">
      <w:bodyDiv w:val="1"/>
      <w:marLeft w:val="0"/>
      <w:marRight w:val="0"/>
      <w:marTop w:val="0"/>
      <w:marBottom w:val="0"/>
      <w:divBdr>
        <w:top w:val="none" w:sz="0" w:space="0" w:color="auto"/>
        <w:left w:val="none" w:sz="0" w:space="0" w:color="auto"/>
        <w:bottom w:val="none" w:sz="0" w:space="0" w:color="auto"/>
        <w:right w:val="none" w:sz="0" w:space="0" w:color="auto"/>
      </w:divBdr>
    </w:div>
    <w:div w:id="1542284686">
      <w:bodyDiv w:val="1"/>
      <w:marLeft w:val="0"/>
      <w:marRight w:val="0"/>
      <w:marTop w:val="0"/>
      <w:marBottom w:val="0"/>
      <w:divBdr>
        <w:top w:val="none" w:sz="0" w:space="0" w:color="auto"/>
        <w:left w:val="none" w:sz="0" w:space="0" w:color="auto"/>
        <w:bottom w:val="none" w:sz="0" w:space="0" w:color="auto"/>
        <w:right w:val="none" w:sz="0" w:space="0" w:color="auto"/>
      </w:divBdr>
    </w:div>
    <w:div w:id="1552229344">
      <w:bodyDiv w:val="1"/>
      <w:marLeft w:val="0"/>
      <w:marRight w:val="0"/>
      <w:marTop w:val="0"/>
      <w:marBottom w:val="0"/>
      <w:divBdr>
        <w:top w:val="none" w:sz="0" w:space="0" w:color="auto"/>
        <w:left w:val="none" w:sz="0" w:space="0" w:color="auto"/>
        <w:bottom w:val="none" w:sz="0" w:space="0" w:color="auto"/>
        <w:right w:val="none" w:sz="0" w:space="0" w:color="auto"/>
      </w:divBdr>
    </w:div>
    <w:div w:id="1599482740">
      <w:bodyDiv w:val="1"/>
      <w:marLeft w:val="0"/>
      <w:marRight w:val="0"/>
      <w:marTop w:val="0"/>
      <w:marBottom w:val="0"/>
      <w:divBdr>
        <w:top w:val="none" w:sz="0" w:space="0" w:color="auto"/>
        <w:left w:val="none" w:sz="0" w:space="0" w:color="auto"/>
        <w:bottom w:val="none" w:sz="0" w:space="0" w:color="auto"/>
        <w:right w:val="none" w:sz="0" w:space="0" w:color="auto"/>
      </w:divBdr>
    </w:div>
    <w:div w:id="1612349365">
      <w:bodyDiv w:val="1"/>
      <w:marLeft w:val="0"/>
      <w:marRight w:val="0"/>
      <w:marTop w:val="0"/>
      <w:marBottom w:val="0"/>
      <w:divBdr>
        <w:top w:val="none" w:sz="0" w:space="0" w:color="auto"/>
        <w:left w:val="none" w:sz="0" w:space="0" w:color="auto"/>
        <w:bottom w:val="none" w:sz="0" w:space="0" w:color="auto"/>
        <w:right w:val="none" w:sz="0" w:space="0" w:color="auto"/>
      </w:divBdr>
    </w:div>
    <w:div w:id="1646550003">
      <w:bodyDiv w:val="1"/>
      <w:marLeft w:val="0"/>
      <w:marRight w:val="0"/>
      <w:marTop w:val="0"/>
      <w:marBottom w:val="0"/>
      <w:divBdr>
        <w:top w:val="none" w:sz="0" w:space="0" w:color="auto"/>
        <w:left w:val="none" w:sz="0" w:space="0" w:color="auto"/>
        <w:bottom w:val="none" w:sz="0" w:space="0" w:color="auto"/>
        <w:right w:val="none" w:sz="0" w:space="0" w:color="auto"/>
      </w:divBdr>
    </w:div>
    <w:div w:id="1651253532">
      <w:bodyDiv w:val="1"/>
      <w:marLeft w:val="0"/>
      <w:marRight w:val="0"/>
      <w:marTop w:val="0"/>
      <w:marBottom w:val="0"/>
      <w:divBdr>
        <w:top w:val="none" w:sz="0" w:space="0" w:color="auto"/>
        <w:left w:val="none" w:sz="0" w:space="0" w:color="auto"/>
        <w:bottom w:val="none" w:sz="0" w:space="0" w:color="auto"/>
        <w:right w:val="none" w:sz="0" w:space="0" w:color="auto"/>
      </w:divBdr>
    </w:div>
    <w:div w:id="1705015252">
      <w:bodyDiv w:val="1"/>
      <w:marLeft w:val="0"/>
      <w:marRight w:val="0"/>
      <w:marTop w:val="0"/>
      <w:marBottom w:val="0"/>
      <w:divBdr>
        <w:top w:val="none" w:sz="0" w:space="0" w:color="auto"/>
        <w:left w:val="none" w:sz="0" w:space="0" w:color="auto"/>
        <w:bottom w:val="none" w:sz="0" w:space="0" w:color="auto"/>
        <w:right w:val="none" w:sz="0" w:space="0" w:color="auto"/>
      </w:divBdr>
    </w:div>
    <w:div w:id="1730688569">
      <w:bodyDiv w:val="1"/>
      <w:marLeft w:val="0"/>
      <w:marRight w:val="0"/>
      <w:marTop w:val="0"/>
      <w:marBottom w:val="0"/>
      <w:divBdr>
        <w:top w:val="none" w:sz="0" w:space="0" w:color="auto"/>
        <w:left w:val="none" w:sz="0" w:space="0" w:color="auto"/>
        <w:bottom w:val="none" w:sz="0" w:space="0" w:color="auto"/>
        <w:right w:val="none" w:sz="0" w:space="0" w:color="auto"/>
      </w:divBdr>
    </w:div>
    <w:div w:id="1737627878">
      <w:bodyDiv w:val="1"/>
      <w:marLeft w:val="0"/>
      <w:marRight w:val="0"/>
      <w:marTop w:val="0"/>
      <w:marBottom w:val="0"/>
      <w:divBdr>
        <w:top w:val="none" w:sz="0" w:space="0" w:color="auto"/>
        <w:left w:val="none" w:sz="0" w:space="0" w:color="auto"/>
        <w:bottom w:val="none" w:sz="0" w:space="0" w:color="auto"/>
        <w:right w:val="none" w:sz="0" w:space="0" w:color="auto"/>
      </w:divBdr>
    </w:div>
    <w:div w:id="1738287883">
      <w:bodyDiv w:val="1"/>
      <w:marLeft w:val="0"/>
      <w:marRight w:val="0"/>
      <w:marTop w:val="0"/>
      <w:marBottom w:val="0"/>
      <w:divBdr>
        <w:top w:val="none" w:sz="0" w:space="0" w:color="auto"/>
        <w:left w:val="none" w:sz="0" w:space="0" w:color="auto"/>
        <w:bottom w:val="none" w:sz="0" w:space="0" w:color="auto"/>
        <w:right w:val="none" w:sz="0" w:space="0" w:color="auto"/>
      </w:divBdr>
    </w:div>
    <w:div w:id="1837647960">
      <w:bodyDiv w:val="1"/>
      <w:marLeft w:val="0"/>
      <w:marRight w:val="0"/>
      <w:marTop w:val="0"/>
      <w:marBottom w:val="0"/>
      <w:divBdr>
        <w:top w:val="none" w:sz="0" w:space="0" w:color="auto"/>
        <w:left w:val="none" w:sz="0" w:space="0" w:color="auto"/>
        <w:bottom w:val="none" w:sz="0" w:space="0" w:color="auto"/>
        <w:right w:val="none" w:sz="0" w:space="0" w:color="auto"/>
      </w:divBdr>
    </w:div>
    <w:div w:id="1875147042">
      <w:bodyDiv w:val="1"/>
      <w:marLeft w:val="0"/>
      <w:marRight w:val="0"/>
      <w:marTop w:val="0"/>
      <w:marBottom w:val="0"/>
      <w:divBdr>
        <w:top w:val="none" w:sz="0" w:space="0" w:color="auto"/>
        <w:left w:val="none" w:sz="0" w:space="0" w:color="auto"/>
        <w:bottom w:val="none" w:sz="0" w:space="0" w:color="auto"/>
        <w:right w:val="none" w:sz="0" w:space="0" w:color="auto"/>
      </w:divBdr>
    </w:div>
    <w:div w:id="1953659703">
      <w:bodyDiv w:val="1"/>
      <w:marLeft w:val="0"/>
      <w:marRight w:val="0"/>
      <w:marTop w:val="0"/>
      <w:marBottom w:val="0"/>
      <w:divBdr>
        <w:top w:val="none" w:sz="0" w:space="0" w:color="auto"/>
        <w:left w:val="none" w:sz="0" w:space="0" w:color="auto"/>
        <w:bottom w:val="none" w:sz="0" w:space="0" w:color="auto"/>
        <w:right w:val="none" w:sz="0" w:space="0" w:color="auto"/>
      </w:divBdr>
    </w:div>
    <w:div w:id="1963877044">
      <w:bodyDiv w:val="1"/>
      <w:marLeft w:val="0"/>
      <w:marRight w:val="0"/>
      <w:marTop w:val="0"/>
      <w:marBottom w:val="0"/>
      <w:divBdr>
        <w:top w:val="none" w:sz="0" w:space="0" w:color="auto"/>
        <w:left w:val="none" w:sz="0" w:space="0" w:color="auto"/>
        <w:bottom w:val="none" w:sz="0" w:space="0" w:color="auto"/>
        <w:right w:val="none" w:sz="0" w:space="0" w:color="auto"/>
      </w:divBdr>
    </w:div>
    <w:div w:id="1973710921">
      <w:bodyDiv w:val="1"/>
      <w:marLeft w:val="0"/>
      <w:marRight w:val="0"/>
      <w:marTop w:val="0"/>
      <w:marBottom w:val="0"/>
      <w:divBdr>
        <w:top w:val="none" w:sz="0" w:space="0" w:color="auto"/>
        <w:left w:val="none" w:sz="0" w:space="0" w:color="auto"/>
        <w:bottom w:val="none" w:sz="0" w:space="0" w:color="auto"/>
        <w:right w:val="none" w:sz="0" w:space="0" w:color="auto"/>
      </w:divBdr>
    </w:div>
    <w:div w:id="1994021522">
      <w:bodyDiv w:val="1"/>
      <w:marLeft w:val="0"/>
      <w:marRight w:val="0"/>
      <w:marTop w:val="0"/>
      <w:marBottom w:val="0"/>
      <w:divBdr>
        <w:top w:val="none" w:sz="0" w:space="0" w:color="auto"/>
        <w:left w:val="none" w:sz="0" w:space="0" w:color="auto"/>
        <w:bottom w:val="none" w:sz="0" w:space="0" w:color="auto"/>
        <w:right w:val="none" w:sz="0" w:space="0" w:color="auto"/>
      </w:divBdr>
    </w:div>
    <w:div w:id="2114588530">
      <w:bodyDiv w:val="1"/>
      <w:marLeft w:val="0"/>
      <w:marRight w:val="0"/>
      <w:marTop w:val="0"/>
      <w:marBottom w:val="0"/>
      <w:divBdr>
        <w:top w:val="none" w:sz="0" w:space="0" w:color="auto"/>
        <w:left w:val="none" w:sz="0" w:space="0" w:color="auto"/>
        <w:bottom w:val="none" w:sz="0" w:space="0" w:color="auto"/>
        <w:right w:val="none" w:sz="0" w:space="0" w:color="auto"/>
      </w:divBdr>
    </w:div>
    <w:div w:id="2115633458">
      <w:bodyDiv w:val="1"/>
      <w:marLeft w:val="0"/>
      <w:marRight w:val="0"/>
      <w:marTop w:val="0"/>
      <w:marBottom w:val="0"/>
      <w:divBdr>
        <w:top w:val="none" w:sz="0" w:space="0" w:color="auto"/>
        <w:left w:val="none" w:sz="0" w:space="0" w:color="auto"/>
        <w:bottom w:val="none" w:sz="0" w:space="0" w:color="auto"/>
        <w:right w:val="none" w:sz="0" w:space="0" w:color="auto"/>
      </w:divBdr>
    </w:div>
    <w:div w:id="213990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youtube.com/watch?v=CRU9W6UZjvM"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sco">
  <a:themeElements>
    <a:clrScheme name="Custom 1">
      <a:dk1>
        <a:sysClr val="windowText" lastClr="000000"/>
      </a:dk1>
      <a:lt1>
        <a:sysClr val="window" lastClr="FFFFFF"/>
      </a:lt1>
      <a:dk2>
        <a:srgbClr val="6E6767"/>
      </a:dk2>
      <a:lt2>
        <a:srgbClr val="FFFFFF"/>
      </a:lt2>
      <a:accent1>
        <a:srgbClr val="00539F"/>
      </a:accent1>
      <a:accent2>
        <a:srgbClr val="FFA626"/>
      </a:accent2>
      <a:accent3>
        <a:srgbClr val="FF7D82"/>
      </a:accent3>
      <a:accent4>
        <a:srgbClr val="00BCD4"/>
      </a:accent4>
      <a:accent5>
        <a:srgbClr val="00BFA6"/>
      </a:accent5>
      <a:accent6>
        <a:srgbClr val="CCBAA1"/>
      </a:accent6>
      <a:hlink>
        <a:srgbClr val="000000"/>
      </a:hlink>
      <a:folHlink>
        <a:srgbClr val="000000"/>
      </a:folHlink>
    </a:clrScheme>
    <a:fontScheme name="Tesco">
      <a:majorFont>
        <a:latin typeface="TESCO Modern Bold"/>
        <a:ea typeface=""/>
        <a:cs typeface=""/>
      </a:majorFont>
      <a:minorFont>
        <a:latin typeface="TESCO Modern"/>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defPPr algn="ctr">
          <a:defRPr sz="1600"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tailEnd type="arrow" w="med" len="sm"/>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defRPr sz="1600" dirty="0" err="1" smtClean="0">
            <a:solidFill>
              <a:schemeClr val="tx2"/>
            </a:solidFill>
          </a:defRPr>
        </a:defPPr>
      </a:lstStyle>
    </a:txDef>
  </a:objectDefaults>
  <a:extraClrSchemeLst/>
  <a:extLst>
    <a:ext uri="{05A4C25C-085E-4340-85A3-A5531E510DB2}">
      <thm15:themeFamily xmlns:thm15="http://schemas.microsoft.com/office/thememl/2012/main" name="Tesco" id="{395D74A4-B777-448B-8C65-A590BE8D402C}" vid="{F21F9D6D-3CCD-4C07-B46C-288106F5009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0A9F75B1DDC8248B8DE340DDEAADCE0" ma:contentTypeVersion="13" ma:contentTypeDescription="Umožňuje vytvoriť nový dokument." ma:contentTypeScope="" ma:versionID="00173623e57e8e7ea6470ca052a246f8">
  <xsd:schema xmlns:xsd="http://www.w3.org/2001/XMLSchema" xmlns:xs="http://www.w3.org/2001/XMLSchema" xmlns:p="http://schemas.microsoft.com/office/2006/metadata/properties" xmlns:ns2="da64c365-2d32-482d-bf34-679c523ddd9e" xmlns:ns3="b00ad131-2173-4e8f-9b64-3765f7599736" targetNamespace="http://schemas.microsoft.com/office/2006/metadata/properties" ma:root="true" ma:fieldsID="97e36a8a4f58676adc8390329321c38d" ns2:_="" ns3:_="">
    <xsd:import namespace="da64c365-2d32-482d-bf34-679c523ddd9e"/>
    <xsd:import namespace="b00ad131-2173-4e8f-9b64-3765f75997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c365-2d32-482d-bf34-679c523ddd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0ad131-2173-4e8f-9b64-3765f7599736"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BECD33-EB3B-4703-B176-427EC7685340}">
  <ds:schemaRefs>
    <ds:schemaRef ds:uri="http://schemas.openxmlformats.org/officeDocument/2006/bibliography"/>
  </ds:schemaRefs>
</ds:datastoreItem>
</file>

<file path=customXml/itemProps2.xml><?xml version="1.0" encoding="utf-8"?>
<ds:datastoreItem xmlns:ds="http://schemas.openxmlformats.org/officeDocument/2006/customXml" ds:itemID="{F576FCE3-989D-4517-9E66-FFFFFDA65CCC}">
  <ds:schemaRefs>
    <ds:schemaRef ds:uri="http://schemas.microsoft.com/sharepoint/v3/contenttype/forms"/>
  </ds:schemaRefs>
</ds:datastoreItem>
</file>

<file path=customXml/itemProps3.xml><?xml version="1.0" encoding="utf-8"?>
<ds:datastoreItem xmlns:ds="http://schemas.openxmlformats.org/officeDocument/2006/customXml" ds:itemID="{15D45360-7626-4826-8064-D2FA3D09E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4c365-2d32-482d-bf34-679c523ddd9e"/>
    <ds:schemaRef ds:uri="b00ad131-2173-4e8f-9b64-3765f7599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BCC888-3229-46B6-A8D0-443AF60300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852</Words>
  <Characters>4863</Characters>
  <Application>Microsoft Office Word</Application>
  <DocSecurity>0</DocSecurity>
  <Lines>40</Lines>
  <Paragraphs>11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Lehotska, Michaela</dc:creator>
  <cp:lastModifiedBy>Katarina Sutarova (ACONN, s.r.o.)</cp:lastModifiedBy>
  <cp:revision>217</cp:revision>
  <cp:lastPrinted>2022-02-07T14:12:00Z</cp:lastPrinted>
  <dcterms:created xsi:type="dcterms:W3CDTF">2019-11-18T07:25:00Z</dcterms:created>
  <dcterms:modified xsi:type="dcterms:W3CDTF">2022-02-07T14:13:00Z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fa3bcc5-af7f-4e3c-8d4c-726a9a6f8de8_Enabled">
    <vt:lpwstr>true</vt:lpwstr>
  </property>
  <property fmtid="{D5CDD505-2E9C-101B-9397-08002B2CF9AE}" pid="3" name="MSIP_Label_bfa3bcc5-af7f-4e3c-8d4c-726a9a6f8de8_SetDate">
    <vt:lpwstr>2021-12-16T15:55:46Z</vt:lpwstr>
  </property>
  <property fmtid="{D5CDD505-2E9C-101B-9397-08002B2CF9AE}" pid="4" name="MSIP_Label_bfa3bcc5-af7f-4e3c-8d4c-726a9a6f8de8_Method">
    <vt:lpwstr>Standard</vt:lpwstr>
  </property>
  <property fmtid="{D5CDD505-2E9C-101B-9397-08002B2CF9AE}" pid="5" name="MSIP_Label_bfa3bcc5-af7f-4e3c-8d4c-726a9a6f8de8_Name">
    <vt:lpwstr>bfa3bcc5-af7f-4e3c-8d4c-726a9a6f8de8</vt:lpwstr>
  </property>
  <property fmtid="{D5CDD505-2E9C-101B-9397-08002B2CF9AE}" pid="6" name="MSIP_Label_bfa3bcc5-af7f-4e3c-8d4c-726a9a6f8de8_SiteId">
    <vt:lpwstr>3928808b-8a46-426b-8f87-051a36bb2f91</vt:lpwstr>
  </property>
  <property fmtid="{D5CDD505-2E9C-101B-9397-08002B2CF9AE}" pid="7" name="MSIP_Label_bfa3bcc5-af7f-4e3c-8d4c-726a9a6f8de8_ActionId">
    <vt:lpwstr>4d3255a6-e124-4b58-ad75-1b75873ad082</vt:lpwstr>
  </property>
  <property fmtid="{D5CDD505-2E9C-101B-9397-08002B2CF9AE}" pid="8" name="MSIP_Label_bfa3bcc5-af7f-4e3c-8d4c-726a9a6f8de8_ContentBits">
    <vt:lpwstr>0</vt:lpwstr>
  </property>
  <property fmtid="{D5CDD505-2E9C-101B-9397-08002B2CF9AE}" pid="9" name="ContentTypeId">
    <vt:lpwstr>0x01010070A9F75B1DDC8248B8DE340DDEAADCE0</vt:lpwstr>
  </property>
</Properties>
</file>